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eastAsia="楷体"/>
          <w:sz w:val="24"/>
          <w:szCs w:val="28"/>
        </w:rPr>
      </w:pPr>
      <w:bookmarkStart w:id="1" w:name="_GoBack"/>
      <w:bookmarkEnd w:id="1"/>
      <w:r>
        <w:rPr>
          <w:rFonts w:eastAsia="楷体"/>
          <w:sz w:val="24"/>
          <w:szCs w:val="28"/>
        </w:rPr>
        <w:drawing>
          <wp:anchor distT="0" distB="0" distL="114300" distR="114300" simplePos="0" relativeHeight="251658240" behindDoc="0" locked="0" layoutInCell="1" allowOverlap="1">
            <wp:simplePos x="0" y="0"/>
            <wp:positionH relativeFrom="page">
              <wp:posOffset>11696700</wp:posOffset>
            </wp:positionH>
            <wp:positionV relativeFrom="topMargin">
              <wp:posOffset>12598400</wp:posOffset>
            </wp:positionV>
            <wp:extent cx="292100" cy="368300"/>
            <wp:effectExtent l="0" t="0" r="12700" b="12700"/>
            <wp:wrapNone/>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0"/>
                    <a:stretch>
                      <a:fillRect/>
                    </a:stretch>
                  </pic:blipFill>
                  <pic:spPr>
                    <a:xfrm>
                      <a:off x="0" y="0"/>
                      <a:ext cx="292100" cy="368300"/>
                    </a:xfrm>
                    <a:prstGeom prst="rect">
                      <a:avLst/>
                    </a:prstGeom>
                  </pic:spPr>
                </pic:pic>
              </a:graphicData>
            </a:graphic>
          </wp:anchor>
        </w:drawing>
      </w:r>
      <w:bookmarkStart w:id="0" w:name="_Hlk213529500"/>
      <w:r>
        <w:rPr>
          <w:rFonts w:eastAsia="楷体"/>
          <w:sz w:val="24"/>
          <w:szCs w:val="28"/>
        </w:rPr>
        <w:t>石嘴山市第一中学2025-2026学年第一学期高</w:t>
      </w:r>
      <w:r>
        <w:rPr>
          <w:rFonts w:hint="eastAsia" w:eastAsia="楷体"/>
          <w:sz w:val="24"/>
          <w:szCs w:val="28"/>
        </w:rPr>
        <w:t>二</w:t>
      </w:r>
      <w:r>
        <w:rPr>
          <w:rFonts w:eastAsia="楷体"/>
          <w:sz w:val="24"/>
          <w:szCs w:val="28"/>
        </w:rPr>
        <w:t>年级12月考</w:t>
      </w:r>
    </w:p>
    <w:p>
      <w:pPr>
        <w:spacing w:line="276" w:lineRule="auto"/>
        <w:jc w:val="center"/>
        <w:rPr>
          <w:rFonts w:eastAsia="楷体"/>
          <w:b/>
          <w:bCs/>
          <w:sz w:val="52"/>
          <w:szCs w:val="56"/>
        </w:rPr>
      </w:pPr>
      <w:r>
        <w:rPr>
          <w:rFonts w:hint="eastAsia" w:eastAsia="楷体"/>
          <w:b/>
          <w:bCs/>
          <w:sz w:val="52"/>
          <w:szCs w:val="56"/>
        </w:rPr>
        <w:t>物理</w:t>
      </w:r>
      <w:r>
        <w:rPr>
          <w:rFonts w:eastAsia="楷体"/>
          <w:b/>
          <w:bCs/>
          <w:sz w:val="52"/>
          <w:szCs w:val="56"/>
        </w:rPr>
        <w:t>试题</w:t>
      </w:r>
      <w:bookmarkEnd w:id="0"/>
    </w:p>
    <w:p>
      <w:pPr>
        <w:spacing w:line="276" w:lineRule="auto"/>
        <w:jc w:val="left"/>
        <w:rPr>
          <w:rFonts w:hint="eastAsia" w:ascii="宋体" w:hAnsi="宋体" w:cs="宋体"/>
          <w:b/>
          <w:color w:val="000000"/>
        </w:rPr>
      </w:pPr>
      <w:r>
        <w:rPr>
          <w:rFonts w:ascii="宋体" w:hAnsi="宋体" w:cs="宋体"/>
          <w:b/>
          <w:color w:val="000000"/>
        </w:rPr>
        <w:t>一、单选题</w:t>
      </w:r>
      <w:r>
        <w:rPr>
          <w:rFonts w:hint="eastAsia" w:ascii="宋体" w:hAnsi="宋体" w:cs="宋体"/>
          <w:b/>
          <w:color w:val="000000"/>
        </w:rPr>
        <w:t>：本题共28分。</w:t>
      </w:r>
    </w:p>
    <w:p>
      <w:pPr>
        <w:spacing w:line="276" w:lineRule="auto"/>
        <w:jc w:val="left"/>
      </w:pPr>
      <w:r>
        <w:t>1．对“静电场”一章中几个公式的理解，正确的是（　　）</w:t>
      </w:r>
    </w:p>
    <w:p>
      <w:pPr>
        <w:spacing w:line="276" w:lineRule="auto"/>
        <w:ind w:left="300"/>
        <w:jc w:val="left"/>
      </w:pPr>
      <w:r>
        <w:t>A．在公式中</w:t>
      </w:r>
      <m:oMath>
        <m:r>
          <w:rPr>
            <w:rFonts w:ascii="Cambria Math" w:hAnsi="Cambria Math" w:cs="Cambria Math"/>
          </w:rPr>
          <m:t>F=</m:t>
        </m:r>
        <m:f>
          <m:fPr>
            <m:ctrlPr>
              <w:rPr>
                <w:rFonts w:ascii="Cambria Math" w:hAnsi="Cambria Math"/>
              </w:rPr>
            </m:ctrlPr>
          </m:fPr>
          <m:num>
            <m:r>
              <w:rPr>
                <w:rFonts w:ascii="Cambria Math" w:hAnsi="Cambria Math" w:cs="Cambria Math"/>
              </w:rPr>
              <m:t>k</m:t>
            </m:r>
            <m:sSub>
              <m:sSubPr>
                <m:ctrlPr>
                  <w:rPr>
                    <w:rFonts w:ascii="Cambria Math" w:hAnsi="Cambria Math"/>
                  </w:rPr>
                </m:ctrlPr>
              </m:sSubPr>
              <m:e>
                <m:r>
                  <w:rPr>
                    <w:rFonts w:ascii="Cambria Math" w:hAnsi="Cambria Math" w:cs="Cambria Math"/>
                  </w:rPr>
                  <m:t>q</m:t>
                </m:r>
                <m:ctrlPr>
                  <w:rPr>
                    <w:rFonts w:ascii="Cambria Math" w:hAnsi="Cambria Math"/>
                  </w:rPr>
                </m:ctrlPr>
              </m:e>
              <m:sub>
                <m:r>
                  <w:rPr>
                    <w:rFonts w:ascii="Cambria Math" w:hAnsi="Cambria Math" w:cs="Cambria Math"/>
                  </w:rPr>
                  <m:t>1</m:t>
                </m:r>
                <m:ctrlPr>
                  <w:rPr>
                    <w:rFonts w:ascii="Cambria Math" w:hAnsi="Cambria Math"/>
                  </w:rPr>
                </m:ctrlPr>
              </m:sub>
            </m:sSub>
            <m:sSub>
              <m:sSubPr>
                <m:ctrlPr>
                  <w:rPr>
                    <w:rFonts w:ascii="Cambria Math" w:hAnsi="Cambria Math"/>
                  </w:rPr>
                </m:ctrlPr>
              </m:sSubPr>
              <m:e>
                <m:r>
                  <w:rPr>
                    <w:rFonts w:ascii="Cambria Math" w:hAnsi="Cambria Math" w:cs="Cambria Math"/>
                  </w:rPr>
                  <m:t>q</m:t>
                </m:r>
                <m:ctrlPr>
                  <w:rPr>
                    <w:rFonts w:ascii="Cambria Math" w:hAnsi="Cambria Math"/>
                  </w:rPr>
                </m:ctrlPr>
              </m:e>
              <m:sub>
                <m:r>
                  <w:rPr>
                    <w:rFonts w:ascii="Cambria Math" w:hAnsi="Cambria Math" w:cs="Cambria Math"/>
                  </w:rPr>
                  <m:t>2</m:t>
                </m:r>
                <m:ctrlPr>
                  <w:rPr>
                    <w:rFonts w:ascii="Cambria Math" w:hAnsi="Cambria Math"/>
                  </w:rPr>
                </m:ctrlPr>
              </m:sub>
            </m:sSub>
            <m:ctrlPr>
              <w:rPr>
                <w:rFonts w:ascii="Cambria Math" w:hAnsi="Cambria Math"/>
              </w:rPr>
            </m:ctrlPr>
          </m:num>
          <m:den>
            <m:sSup>
              <m:sSupPr>
                <m:ctrlPr>
                  <w:rPr>
                    <w:rFonts w:ascii="Cambria Math" w:hAnsi="Cambria Math"/>
                  </w:rPr>
                </m:ctrlPr>
              </m:sSupPr>
              <m:e>
                <m:r>
                  <w:rPr>
                    <w:rFonts w:ascii="Cambria Math" w:hAnsi="Cambria Math" w:cs="Cambria Math"/>
                  </w:rPr>
                  <m:t>r</m:t>
                </m:r>
                <m:ctrlPr>
                  <w:rPr>
                    <w:rFonts w:ascii="Cambria Math" w:hAnsi="Cambria Math"/>
                  </w:rPr>
                </m:ctrlPr>
              </m:e>
              <m:sup>
                <m:r>
                  <w:rPr>
                    <w:rFonts w:ascii="Cambria Math" w:hAnsi="Cambria Math" w:cs="Cambria Math"/>
                  </w:rPr>
                  <m:t>2</m:t>
                </m:r>
                <m:ctrlPr>
                  <w:rPr>
                    <w:rFonts w:ascii="Cambria Math" w:hAnsi="Cambria Math"/>
                  </w:rPr>
                </m:ctrlPr>
              </m:sup>
            </m:sSup>
            <m:ctrlPr>
              <w:rPr>
                <w:rFonts w:ascii="Cambria Math" w:hAnsi="Cambria Math"/>
              </w:rPr>
            </m:ctrlPr>
          </m:den>
        </m:f>
      </m:oMath>
      <w:r>
        <w:t>，当</w:t>
      </w:r>
      <m:oMath>
        <m:r>
          <w:rPr>
            <w:rFonts w:ascii="Cambria Math" w:hAnsi="Cambria Math" w:cs="Cambria Math"/>
          </w:rPr>
          <m:t>r</m:t>
        </m:r>
      </m:oMath>
      <w:r>
        <w:t>逐渐变小时，</w:t>
      </w:r>
      <m:oMath>
        <m:r>
          <w:rPr>
            <w:rFonts w:ascii="Cambria Math" w:hAnsi="Cambria Math" w:cs="Cambria Math"/>
          </w:rPr>
          <m:t>F</m:t>
        </m:r>
      </m:oMath>
      <w:r>
        <w:t>将逐渐变大，若</w:t>
      </w:r>
      <m:oMath>
        <m:r>
          <w:rPr>
            <w:rFonts w:ascii="Cambria Math" w:hAnsi="Cambria Math" w:cs="Cambria Math"/>
          </w:rPr>
          <m:t>r</m:t>
        </m:r>
      </m:oMath>
      <w:r>
        <w:t>趋近于零时，</w:t>
      </w:r>
      <m:oMath>
        <m:r>
          <w:rPr>
            <w:rFonts w:ascii="Cambria Math" w:hAnsi="Cambria Math" w:cs="Cambria Math"/>
          </w:rPr>
          <m:t>F</m:t>
        </m:r>
      </m:oMath>
      <w:r>
        <w:t>将会变得无穷大</w:t>
      </w:r>
    </w:p>
    <w:p>
      <w:pPr>
        <w:spacing w:line="276" w:lineRule="auto"/>
        <w:ind w:left="300"/>
        <w:jc w:val="left"/>
      </w:pPr>
      <w:r>
        <w:t>B．由公式</w:t>
      </w:r>
      <m:oMath>
        <m:r>
          <w:rPr>
            <w:rFonts w:ascii="Cambria Math" w:hAnsi="Cambria Math" w:cs="Cambria Math"/>
          </w:rPr>
          <m:t>C=</m:t>
        </m:r>
        <m:f>
          <m:fPr>
            <m:ctrlPr>
              <w:rPr>
                <w:rFonts w:ascii="Cambria Math" w:hAnsi="Cambria Math"/>
              </w:rPr>
            </m:ctrlPr>
          </m:fPr>
          <m:num>
            <m:r>
              <w:rPr>
                <w:rFonts w:ascii="Cambria Math" w:hAnsi="Cambria Math" w:cs="Cambria Math"/>
              </w:rPr>
              <m:t>Q</m:t>
            </m:r>
            <m:ctrlPr>
              <w:rPr>
                <w:rFonts w:ascii="Cambria Math" w:hAnsi="Cambria Math"/>
              </w:rPr>
            </m:ctrlPr>
          </m:num>
          <m:den>
            <m:r>
              <w:rPr>
                <w:rFonts w:ascii="Cambria Math" w:hAnsi="Cambria Math" w:cs="Cambria Math"/>
              </w:rPr>
              <m:t>U</m:t>
            </m:r>
            <m:ctrlPr>
              <w:rPr>
                <w:rFonts w:ascii="Cambria Math" w:hAnsi="Cambria Math"/>
              </w:rPr>
            </m:ctrlPr>
          </m:den>
        </m:f>
      </m:oMath>
      <w:r>
        <w:t>可知，电容器的电容随电容器所带电荷量</w:t>
      </w:r>
      <m:oMath>
        <m:r>
          <w:rPr>
            <w:rFonts w:ascii="Cambria Math" w:hAnsi="Cambria Math" w:cs="Cambria Math"/>
          </w:rPr>
          <m:t>Q</m:t>
        </m:r>
      </m:oMath>
      <w:r>
        <w:t>的增加而增加</w:t>
      </w:r>
    </w:p>
    <w:p>
      <w:pPr>
        <w:spacing w:line="276" w:lineRule="auto"/>
        <w:ind w:left="300"/>
        <w:jc w:val="left"/>
      </w:pPr>
      <w:r>
        <w:t>C．由</w:t>
      </w:r>
      <m:oMath>
        <m:r>
          <w:rPr>
            <w:rFonts w:ascii="Cambria Math" w:hAnsi="Cambria Math" w:cs="Cambria Math"/>
          </w:rPr>
          <m:t>E=</m:t>
        </m:r>
        <m:f>
          <m:fPr>
            <m:ctrlPr>
              <w:rPr>
                <w:rFonts w:ascii="Cambria Math" w:hAnsi="Cambria Math"/>
              </w:rPr>
            </m:ctrlPr>
          </m:fPr>
          <m:num>
            <m:r>
              <w:rPr>
                <w:rFonts w:ascii="Cambria Math" w:hAnsi="Cambria Math" w:cs="Cambria Math"/>
              </w:rPr>
              <m:t>U</m:t>
            </m:r>
            <m:ctrlPr>
              <w:rPr>
                <w:rFonts w:ascii="Cambria Math" w:hAnsi="Cambria Math"/>
              </w:rPr>
            </m:ctrlPr>
          </m:num>
          <m:den>
            <m:r>
              <w:rPr>
                <w:rFonts w:ascii="Cambria Math" w:hAnsi="Cambria Math" w:cs="Cambria Math"/>
              </w:rPr>
              <m:t>d</m:t>
            </m:r>
            <m:ctrlPr>
              <w:rPr>
                <w:rFonts w:ascii="Cambria Math" w:hAnsi="Cambria Math"/>
              </w:rPr>
            </m:ctrlPr>
          </m:den>
        </m:f>
      </m:oMath>
      <w:r>
        <w:t>可知，电场中两点的距离越大，电场强度</w:t>
      </w:r>
      <m:oMath>
        <m:r>
          <w:rPr>
            <w:rFonts w:ascii="Cambria Math" w:hAnsi="Cambria Math" w:cs="Cambria Math"/>
          </w:rPr>
          <m:t>E</m:t>
        </m:r>
      </m:oMath>
      <w:r>
        <w:t>越小</w:t>
      </w:r>
    </w:p>
    <w:p>
      <w:pPr>
        <w:spacing w:line="276" w:lineRule="auto"/>
        <w:ind w:left="300"/>
        <w:jc w:val="left"/>
      </w:pPr>
      <w:r>
        <w:t>D．公式中</w:t>
      </w:r>
      <m:oMath>
        <m:sSub>
          <m:sSubPr>
            <m:ctrlPr>
              <w:rPr>
                <w:rFonts w:ascii="Cambria Math" w:hAnsi="Cambria Math"/>
              </w:rPr>
            </m:ctrlPr>
          </m:sSubPr>
          <m:e>
            <m:r>
              <w:rPr>
                <w:rFonts w:ascii="Cambria Math" w:hAnsi="Cambria Math" w:cs="Cambria Math"/>
              </w:rPr>
              <m:t>E</m:t>
            </m:r>
            <m:ctrlPr>
              <w:rPr>
                <w:rFonts w:ascii="Cambria Math" w:hAnsi="Cambria Math"/>
              </w:rPr>
            </m:ctrlPr>
          </m:e>
          <m:sub>
            <m:r>
              <w:rPr>
                <w:rFonts w:ascii="Cambria Math" w:hAnsi="Cambria Math" w:cs="Cambria Math"/>
              </w:rPr>
              <m:t>P</m:t>
            </m:r>
            <m:ctrlPr>
              <w:rPr>
                <w:rFonts w:ascii="Cambria Math" w:hAnsi="Cambria Math"/>
              </w:rPr>
            </m:ctrlPr>
          </m:sub>
        </m:sSub>
        <m:r>
          <w:rPr>
            <w:rFonts w:ascii="Cambria Math" w:hAnsi="Cambria Math" w:cs="Cambria Math"/>
          </w:rPr>
          <m:t>=qφ</m:t>
        </m:r>
      </m:oMath>
      <w:r>
        <w:t>，同一个负电荷在电势越高的地方电势能越小</w:t>
      </w:r>
    </w:p>
    <w:p>
      <w:pPr>
        <w:spacing w:line="276" w:lineRule="auto"/>
        <w:jc w:val="left"/>
      </w:pPr>
      <w:r>
        <w:t>2．在某均匀介质中有一沿</w:t>
      </w:r>
      <w:r>
        <w:rPr>
          <w:rFonts w:eastAsia="Times New Roman"/>
          <w:i/>
        </w:rPr>
        <w:t>x</w:t>
      </w:r>
      <w:r>
        <w:t>轴方向传播的简谐横波，</w:t>
      </w:r>
      <w:r>
        <w:rPr>
          <w:rFonts w:eastAsia="Times New Roman"/>
          <w:i/>
        </w:rPr>
        <w:t>t</w:t>
      </w:r>
      <w:r>
        <w:t>=2s时其波形图如图甲所示。图乙为</w:t>
      </w:r>
      <w:r>
        <w:rPr>
          <w:rFonts w:eastAsia="Times New Roman"/>
          <w:i/>
        </w:rPr>
        <w:t>x</w:t>
      </w:r>
      <w:r>
        <w:t>=2cm处的质点振动图像。关于该简谐波，下列说法正确的是（　　）</w:t>
      </w:r>
    </w:p>
    <w:p>
      <w:pPr>
        <w:spacing w:line="276" w:lineRule="auto"/>
        <w:jc w:val="left"/>
      </w:pPr>
      <w:r>
        <w:rPr>
          <w:rFonts w:eastAsia="Times New Roman"/>
          <w:kern w:val="0"/>
          <w:sz w:val="24"/>
          <w:szCs w:val="24"/>
        </w:rPr>
        <w:drawing>
          <wp:inline distT="0" distB="0" distL="0" distR="0">
            <wp:extent cx="3838575" cy="1190625"/>
            <wp:effectExtent l="0" t="0" r="0" b="0"/>
            <wp:docPr id="100003" name="图片 100003" descr="@@@700c2367-66b8-4ab3-911f-0166f0600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700c2367-66b8-4ab3-911f-0166f060040d"/>
                    <pic:cNvPicPr>
                      <a:picLocks noChangeAspect="1"/>
                    </pic:cNvPicPr>
                  </pic:nvPicPr>
                  <pic:blipFill>
                    <a:blip r:embed="rId11"/>
                    <a:stretch>
                      <a:fillRect/>
                    </a:stretch>
                  </pic:blipFill>
                  <pic:spPr>
                    <a:xfrm>
                      <a:off x="0" y="0"/>
                      <a:ext cx="3838575" cy="1190625"/>
                    </a:xfrm>
                    <a:prstGeom prst="rect">
                      <a:avLst/>
                    </a:prstGeom>
                  </pic:spPr>
                </pic:pic>
              </a:graphicData>
            </a:graphic>
          </wp:inline>
        </w:drawing>
      </w:r>
    </w:p>
    <w:p>
      <w:pPr>
        <w:spacing w:line="276" w:lineRule="auto"/>
        <w:ind w:left="300"/>
        <w:jc w:val="left"/>
      </w:pPr>
      <w:r>
        <w:t>A．波速为1cm/s</w:t>
      </w:r>
    </w:p>
    <w:p>
      <w:pPr>
        <w:spacing w:line="276" w:lineRule="auto"/>
        <w:ind w:left="300"/>
        <w:jc w:val="left"/>
      </w:pPr>
      <w:r>
        <w:t>B．沿</w:t>
      </w:r>
      <w:r>
        <w:rPr>
          <w:rFonts w:eastAsia="Times New Roman"/>
          <w:i/>
        </w:rPr>
        <w:t>x</w:t>
      </w:r>
      <w:r>
        <w:t>轴正方向传播</w:t>
      </w:r>
    </w:p>
    <w:p>
      <w:pPr>
        <w:spacing w:line="276" w:lineRule="auto"/>
        <w:ind w:left="300"/>
        <w:jc w:val="left"/>
      </w:pPr>
      <w:r>
        <w:t>C．传到另一种均匀介质时，周期发生变化</w:t>
      </w:r>
    </w:p>
    <w:p>
      <w:pPr>
        <w:spacing w:line="276" w:lineRule="auto"/>
        <w:ind w:left="300"/>
        <w:jc w:val="left"/>
      </w:pPr>
      <w:r>
        <w:t>D．遇到尺寸为10cm的障碍物，不能发生衍射</w:t>
      </w:r>
    </w:p>
    <w:p>
      <w:pPr>
        <w:spacing w:line="276" w:lineRule="auto"/>
        <w:jc w:val="left"/>
      </w:pPr>
      <w:r>
        <w:t>3．如图所示，匀强电场中</w:t>
      </w:r>
      <w:r>
        <w:rPr>
          <w:rFonts w:eastAsia="Times New Roman"/>
          <w:i/>
        </w:rPr>
        <w:t>A</w:t>
      </w:r>
      <w:r>
        <w:t>、</w:t>
      </w:r>
      <w:r>
        <w:rPr>
          <w:rFonts w:eastAsia="Times New Roman"/>
          <w:i/>
        </w:rPr>
        <w:t>B</w:t>
      </w:r>
      <w:r>
        <w:t>、</w:t>
      </w:r>
      <w:r>
        <w:rPr>
          <w:rFonts w:eastAsia="Times New Roman"/>
          <w:i/>
        </w:rPr>
        <w:t>C</w:t>
      </w:r>
      <w:r>
        <w:t>三点构成一等腰三角形，</w:t>
      </w:r>
      <w:r>
        <w:rPr>
          <w:rFonts w:eastAsia="Times New Roman"/>
          <w:i/>
        </w:rPr>
        <w:t>AB</w:t>
      </w:r>
      <w:r>
        <w:t>=</w:t>
      </w:r>
      <w:r>
        <w:rPr>
          <w:rFonts w:eastAsia="Times New Roman"/>
          <w:i/>
        </w:rPr>
        <w:t>c</w:t>
      </w:r>
      <w:r>
        <w:t>，底角</w:t>
      </w:r>
      <w:r>
        <w:rPr>
          <w:rFonts w:eastAsia="Times New Roman"/>
          <w:i/>
        </w:rPr>
        <w:t>α</w:t>
      </w:r>
      <w:r>
        <w:t>=30°，电场强度的方向平行于纸面。现有一电子，在电场力作用下，经</w:t>
      </w:r>
      <w:r>
        <w:rPr>
          <w:rFonts w:eastAsia="Times New Roman"/>
          <w:i/>
        </w:rPr>
        <w:t>A</w:t>
      </w:r>
      <w:r>
        <w:t>运动到</w:t>
      </w:r>
      <w:r>
        <w:rPr>
          <w:rFonts w:eastAsia="Times New Roman"/>
          <w:i/>
        </w:rPr>
        <w:t>C</w:t>
      </w:r>
      <w:r>
        <w:t>动能减少</w:t>
      </w:r>
      <w:r>
        <w:rPr>
          <w:rFonts w:eastAsia="Times New Roman"/>
          <w:i/>
        </w:rPr>
        <w:t>E</w:t>
      </w:r>
      <w:r>
        <w:rPr>
          <w:rFonts w:eastAsia="Times New Roman"/>
          <w:i/>
          <w:vertAlign w:val="subscript"/>
        </w:rPr>
        <w:t>k</w:t>
      </w:r>
      <w:r>
        <w:t>，而质子在电场力作用下，经</w:t>
      </w:r>
      <w:r>
        <w:rPr>
          <w:rFonts w:eastAsia="Times New Roman"/>
          <w:i/>
        </w:rPr>
        <w:t>A</w:t>
      </w:r>
      <w:r>
        <w:t>运动到</w:t>
      </w:r>
      <w:r>
        <w:rPr>
          <w:rFonts w:eastAsia="Times New Roman"/>
          <w:i/>
        </w:rPr>
        <w:t>B</w:t>
      </w:r>
      <w:r>
        <w:t>动能增加也等于</w:t>
      </w:r>
      <w:r>
        <w:rPr>
          <w:rFonts w:eastAsia="Times New Roman"/>
          <w:i/>
        </w:rPr>
        <w:t>E</w:t>
      </w:r>
      <w:r>
        <w:rPr>
          <w:rFonts w:eastAsia="Times New Roman"/>
          <w:i/>
          <w:vertAlign w:val="subscript"/>
        </w:rPr>
        <w:t>k</w:t>
      </w:r>
      <w:r>
        <w:t>，则该匀强电场的电场强度</w:t>
      </w:r>
      <w:r>
        <w:rPr>
          <w:rFonts w:eastAsia="Times New Roman"/>
          <w:i/>
        </w:rPr>
        <w:t>E</w:t>
      </w:r>
      <w:r>
        <w:t>的大小和方向的判断正确的是（</w:t>
      </w:r>
      <w:r>
        <w:rPr>
          <w:rFonts w:eastAsia="Times New Roman"/>
          <w:kern w:val="0"/>
          <w:sz w:val="24"/>
          <w:szCs w:val="24"/>
        </w:rPr>
        <w:t>    </w:t>
      </w:r>
      <w:r>
        <w:t>）</w:t>
      </w:r>
    </w:p>
    <w:p>
      <w:pPr>
        <w:spacing w:line="276" w:lineRule="auto"/>
        <w:jc w:val="left"/>
      </w:pPr>
      <w:r>
        <w:rPr>
          <w:rFonts w:eastAsia="Times New Roman"/>
          <w:kern w:val="0"/>
          <w:sz w:val="24"/>
          <w:szCs w:val="24"/>
        </w:rPr>
        <w:drawing>
          <wp:inline distT="0" distB="0" distL="0" distR="0">
            <wp:extent cx="1943100" cy="838200"/>
            <wp:effectExtent l="0" t="0" r="0" b="0"/>
            <wp:docPr id="100005" name="图片 100005" descr="@@@e8336008-2d4a-49a9-b99d-763646160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e8336008-2d4a-49a9-b99d-763646160e90"/>
                    <pic:cNvPicPr>
                      <a:picLocks noChangeAspect="1"/>
                    </pic:cNvPicPr>
                  </pic:nvPicPr>
                  <pic:blipFill>
                    <a:blip r:embed="rId12"/>
                    <a:stretch>
                      <a:fillRect/>
                    </a:stretch>
                  </pic:blipFill>
                  <pic:spPr>
                    <a:xfrm>
                      <a:off x="0" y="0"/>
                      <a:ext cx="1943100" cy="838200"/>
                    </a:xfrm>
                    <a:prstGeom prst="rect">
                      <a:avLst/>
                    </a:prstGeom>
                  </pic:spPr>
                </pic:pic>
              </a:graphicData>
            </a:graphic>
          </wp:inline>
        </w:drawing>
      </w:r>
    </w:p>
    <w:p>
      <w:pPr>
        <w:spacing w:line="276" w:lineRule="auto"/>
        <w:ind w:left="300"/>
        <w:jc w:val="left"/>
        <w:rPr>
          <w:rFonts w:eastAsia="Times New Roman"/>
          <w:i/>
        </w:rPr>
      </w:pPr>
      <w:r>
        <w:t>A．</w:t>
      </w:r>
      <m:oMath>
        <m:r>
          <w:rPr>
            <w:rFonts w:ascii="Cambria Math" w:hAnsi="Cambria Math" w:cs="Cambria Math"/>
          </w:rPr>
          <m:t>E=</m:t>
        </m:r>
        <m:f>
          <m:fPr>
            <m:ctrlPr>
              <w:rPr>
                <w:rFonts w:ascii="Cambria Math" w:hAnsi="Cambria Math"/>
              </w:rPr>
            </m:ctrlPr>
          </m:fPr>
          <m:num>
            <m:r>
              <w:rPr>
                <w:rFonts w:ascii="Cambria Math" w:hAnsi="Cambria Math" w:cs="Cambria Math"/>
              </w:rPr>
              <m:t>2</m:t>
            </m:r>
            <m:rad>
              <m:radPr>
                <m:degHide m:val="1"/>
                <m:ctrlPr>
                  <w:rPr>
                    <w:rFonts w:ascii="Cambria Math" w:hAnsi="Cambria Math"/>
                  </w:rPr>
                </m:ctrlPr>
              </m:radPr>
              <m:deg>
                <m:ctrlPr>
                  <w:rPr>
                    <w:rFonts w:ascii="Cambria Math" w:hAnsi="Cambria Math"/>
                  </w:rPr>
                </m:ctrlPr>
              </m:deg>
              <m:e>
                <m:r>
                  <w:rPr>
                    <w:rFonts w:ascii="Cambria Math" w:hAnsi="Cambria Math" w:cs="Cambria Math"/>
                  </w:rPr>
                  <m:t>3</m:t>
                </m:r>
                <m:ctrlPr>
                  <w:rPr>
                    <w:rFonts w:ascii="Cambria Math" w:hAnsi="Cambria Math"/>
                  </w:rPr>
                </m:ctrlPr>
              </m:e>
            </m:rad>
            <m:sSub>
              <m:sSubPr>
                <m:ctrlPr>
                  <w:rPr>
                    <w:rFonts w:ascii="Cambria Math" w:hAnsi="Cambria Math"/>
                  </w:rPr>
                </m:ctrlPr>
              </m:sSubPr>
              <m:e>
                <m:r>
                  <w:rPr>
                    <w:rFonts w:ascii="Cambria Math" w:hAnsi="Cambria Math" w:cs="Cambria Math"/>
                  </w:rPr>
                  <m:t>E</m:t>
                </m:r>
                <m:ctrlPr>
                  <w:rPr>
                    <w:rFonts w:ascii="Cambria Math" w:hAnsi="Cambria Math"/>
                  </w:rPr>
                </m:ctrlPr>
              </m:e>
              <m:sub>
                <m:r>
                  <m:rPr>
                    <m:nor/>
                    <m:sty m:val="p"/>
                  </m:rPr>
                  <w:rPr>
                    <w:rFonts w:ascii="Cambria Math" w:hAnsi="Cambria Math" w:cs="Cambria Math"/>
                  </w:rPr>
                  <m:t>k</m:t>
                </m:r>
                <m:ctrlPr>
                  <w:rPr>
                    <w:rFonts w:ascii="Cambria Math" w:hAnsi="Cambria Math"/>
                  </w:rPr>
                </m:ctrlPr>
              </m:sub>
            </m:sSub>
            <m:ctrlPr>
              <w:rPr>
                <w:rFonts w:ascii="Cambria Math" w:hAnsi="Cambria Math"/>
              </w:rPr>
            </m:ctrlPr>
          </m:num>
          <m:den>
            <m:r>
              <w:rPr>
                <w:rFonts w:ascii="Cambria Math" w:hAnsi="Cambria Math" w:cs="Cambria Math"/>
              </w:rPr>
              <m:t>3ec</m:t>
            </m:r>
            <m:ctrlPr>
              <w:rPr>
                <w:rFonts w:ascii="Cambria Math" w:hAnsi="Cambria Math"/>
              </w:rPr>
            </m:ctrlPr>
          </m:den>
        </m:f>
      </m:oMath>
      <w:r>
        <w:t>，方向垂直于</w:t>
      </w:r>
      <w:r>
        <w:rPr>
          <w:rFonts w:eastAsia="Times New Roman"/>
          <w:i/>
        </w:rPr>
        <w:t>AB</w:t>
      </w:r>
      <w:r>
        <w:t>并由</w:t>
      </w:r>
      <w:r>
        <w:rPr>
          <w:rFonts w:eastAsia="Times New Roman"/>
          <w:i/>
        </w:rPr>
        <w:t>B</w:t>
      </w:r>
      <w:r>
        <w:t>指向</w:t>
      </w:r>
      <w:r>
        <w:rPr>
          <w:rFonts w:eastAsia="Times New Roman"/>
          <w:i/>
        </w:rPr>
        <w:t>AC</w:t>
      </w:r>
    </w:p>
    <w:p>
      <w:pPr>
        <w:spacing w:line="276" w:lineRule="auto"/>
        <w:ind w:left="300"/>
        <w:jc w:val="left"/>
        <w:rPr>
          <w:rFonts w:eastAsia="Times New Roman"/>
          <w:i/>
        </w:rPr>
      </w:pPr>
      <w:r>
        <w:t>B．</w:t>
      </w:r>
      <m:oMath>
        <m:r>
          <w:rPr>
            <w:rFonts w:ascii="Cambria Math" w:hAnsi="Cambria Math" w:cs="Cambria Math"/>
          </w:rPr>
          <m:t>E=</m:t>
        </m:r>
        <m:f>
          <m:fPr>
            <m:ctrlPr>
              <w:rPr>
                <w:rFonts w:ascii="Cambria Math" w:hAnsi="Cambria Math"/>
              </w:rPr>
            </m:ctrlPr>
          </m:fPr>
          <m:num>
            <m:r>
              <w:rPr>
                <w:rFonts w:ascii="Cambria Math" w:hAnsi="Cambria Math" w:cs="Cambria Math"/>
              </w:rPr>
              <m:t>2</m:t>
            </m:r>
            <m:sSub>
              <m:sSubPr>
                <m:ctrlPr>
                  <w:rPr>
                    <w:rFonts w:ascii="Cambria Math" w:hAnsi="Cambria Math"/>
                  </w:rPr>
                </m:ctrlPr>
              </m:sSubPr>
              <m:e>
                <m:r>
                  <w:rPr>
                    <w:rFonts w:ascii="Cambria Math" w:hAnsi="Cambria Math" w:cs="Cambria Math"/>
                  </w:rPr>
                  <m:t>E</m:t>
                </m:r>
                <m:ctrlPr>
                  <w:rPr>
                    <w:rFonts w:ascii="Cambria Math" w:hAnsi="Cambria Math"/>
                  </w:rPr>
                </m:ctrlPr>
              </m:e>
              <m:sub>
                <m:r>
                  <m:rPr>
                    <m:nor/>
                    <m:sty m:val="p"/>
                  </m:rPr>
                  <w:rPr>
                    <w:rFonts w:ascii="Cambria Math" w:hAnsi="Cambria Math" w:cs="Cambria Math"/>
                  </w:rPr>
                  <m:t>k</m:t>
                </m:r>
                <m:ctrlPr>
                  <w:rPr>
                    <w:rFonts w:ascii="Cambria Math" w:hAnsi="Cambria Math"/>
                  </w:rPr>
                </m:ctrlPr>
              </m:sub>
            </m:sSub>
            <m:ctrlPr>
              <w:rPr>
                <w:rFonts w:ascii="Cambria Math" w:hAnsi="Cambria Math"/>
              </w:rPr>
            </m:ctrlPr>
          </m:num>
          <m:den>
            <m:r>
              <w:rPr>
                <w:rFonts w:ascii="Cambria Math" w:hAnsi="Cambria Math" w:cs="Cambria Math"/>
              </w:rPr>
              <m:t>ec</m:t>
            </m:r>
            <m:ctrlPr>
              <w:rPr>
                <w:rFonts w:ascii="Cambria Math" w:hAnsi="Cambria Math"/>
              </w:rPr>
            </m:ctrlPr>
          </m:den>
        </m:f>
      </m:oMath>
      <w:r>
        <w:t>，方向垂直于</w:t>
      </w:r>
      <w:r>
        <w:rPr>
          <w:rFonts w:eastAsia="Times New Roman"/>
          <w:i/>
        </w:rPr>
        <w:t>AB</w:t>
      </w:r>
      <w:r>
        <w:t>并由</w:t>
      </w:r>
      <w:r>
        <w:rPr>
          <w:rFonts w:eastAsia="Times New Roman"/>
          <w:i/>
        </w:rPr>
        <w:t>B</w:t>
      </w:r>
      <w:r>
        <w:t>指向</w:t>
      </w:r>
      <w:r>
        <w:rPr>
          <w:rFonts w:eastAsia="Times New Roman"/>
          <w:i/>
        </w:rPr>
        <w:t>AC</w:t>
      </w:r>
    </w:p>
    <w:p>
      <w:pPr>
        <w:spacing w:line="276" w:lineRule="auto"/>
        <w:ind w:left="300"/>
        <w:jc w:val="left"/>
        <w:rPr>
          <w:rFonts w:eastAsia="Times New Roman"/>
          <w:i/>
        </w:rPr>
      </w:pPr>
      <w:r>
        <w:t>C．</w:t>
      </w:r>
      <m:oMath>
        <m:r>
          <w:rPr>
            <w:rFonts w:ascii="Cambria Math" w:hAnsi="Cambria Math" w:cs="Cambria Math"/>
          </w:rPr>
          <m:t>E=</m:t>
        </m:r>
        <m:f>
          <m:fPr>
            <m:ctrlPr>
              <w:rPr>
                <w:rFonts w:ascii="Cambria Math" w:hAnsi="Cambria Math"/>
              </w:rPr>
            </m:ctrlPr>
          </m:fPr>
          <m:num>
            <m:r>
              <w:rPr>
                <w:rFonts w:ascii="Cambria Math" w:hAnsi="Cambria Math" w:cs="Cambria Math"/>
              </w:rPr>
              <m:t>2</m:t>
            </m:r>
            <m:rad>
              <m:radPr>
                <m:degHide m:val="1"/>
                <m:ctrlPr>
                  <w:rPr>
                    <w:rFonts w:ascii="Cambria Math" w:hAnsi="Cambria Math"/>
                  </w:rPr>
                </m:ctrlPr>
              </m:radPr>
              <m:deg>
                <m:ctrlPr>
                  <w:rPr>
                    <w:rFonts w:ascii="Cambria Math" w:hAnsi="Cambria Math"/>
                  </w:rPr>
                </m:ctrlPr>
              </m:deg>
              <m:e>
                <m:r>
                  <w:rPr>
                    <w:rFonts w:ascii="Cambria Math" w:hAnsi="Cambria Math" w:cs="Cambria Math"/>
                  </w:rPr>
                  <m:t>3</m:t>
                </m:r>
                <m:ctrlPr>
                  <w:rPr>
                    <w:rFonts w:ascii="Cambria Math" w:hAnsi="Cambria Math"/>
                  </w:rPr>
                </m:ctrlPr>
              </m:e>
            </m:rad>
            <m:sSub>
              <m:sSubPr>
                <m:ctrlPr>
                  <w:rPr>
                    <w:rFonts w:ascii="Cambria Math" w:hAnsi="Cambria Math"/>
                  </w:rPr>
                </m:ctrlPr>
              </m:sSubPr>
              <m:e>
                <m:r>
                  <w:rPr>
                    <w:rFonts w:ascii="Cambria Math" w:hAnsi="Cambria Math" w:cs="Cambria Math"/>
                  </w:rPr>
                  <m:t>E</m:t>
                </m:r>
                <m:ctrlPr>
                  <w:rPr>
                    <w:rFonts w:ascii="Cambria Math" w:hAnsi="Cambria Math"/>
                  </w:rPr>
                </m:ctrlPr>
              </m:e>
              <m:sub>
                <m:r>
                  <m:rPr>
                    <m:nor/>
                    <m:sty m:val="p"/>
                  </m:rPr>
                  <w:rPr>
                    <w:rFonts w:ascii="Cambria Math" w:hAnsi="Cambria Math" w:cs="Cambria Math"/>
                  </w:rPr>
                  <m:t>k</m:t>
                </m:r>
                <m:ctrlPr>
                  <w:rPr>
                    <w:rFonts w:ascii="Cambria Math" w:hAnsi="Cambria Math"/>
                  </w:rPr>
                </m:ctrlPr>
              </m:sub>
            </m:sSub>
            <m:ctrlPr>
              <w:rPr>
                <w:rFonts w:ascii="Cambria Math" w:hAnsi="Cambria Math"/>
              </w:rPr>
            </m:ctrlPr>
          </m:num>
          <m:den>
            <m:r>
              <w:rPr>
                <w:rFonts w:ascii="Cambria Math" w:hAnsi="Cambria Math" w:cs="Cambria Math"/>
              </w:rPr>
              <m:t>3ec</m:t>
            </m:r>
            <m:ctrlPr>
              <w:rPr>
                <w:rFonts w:ascii="Cambria Math" w:hAnsi="Cambria Math"/>
              </w:rPr>
            </m:ctrlPr>
          </m:den>
        </m:f>
      </m:oMath>
      <w:r>
        <w:t>，方向垂直于</w:t>
      </w:r>
      <w:r>
        <w:rPr>
          <w:rFonts w:eastAsia="Times New Roman"/>
          <w:i/>
        </w:rPr>
        <w:t>BC</w:t>
      </w:r>
      <w:r>
        <w:t>并由</w:t>
      </w:r>
      <w:r>
        <w:rPr>
          <w:rFonts w:eastAsia="Times New Roman"/>
          <w:i/>
        </w:rPr>
        <w:t>A</w:t>
      </w:r>
      <w:r>
        <w:t>指向</w:t>
      </w:r>
      <w:r>
        <w:rPr>
          <w:rFonts w:eastAsia="Times New Roman"/>
          <w:i/>
        </w:rPr>
        <w:t>BC</w:t>
      </w:r>
    </w:p>
    <w:p>
      <w:pPr>
        <w:spacing w:line="276" w:lineRule="auto"/>
        <w:ind w:left="300"/>
        <w:jc w:val="left"/>
        <w:rPr>
          <w:rFonts w:eastAsia="Times New Roman"/>
          <w:i/>
        </w:rPr>
      </w:pPr>
      <w:r>
        <w:t>D．</w:t>
      </w:r>
      <m:oMath>
        <m:r>
          <w:rPr>
            <w:rFonts w:ascii="Cambria Math" w:hAnsi="Cambria Math" w:cs="Cambria Math"/>
          </w:rPr>
          <m:t>E=</m:t>
        </m:r>
        <m:f>
          <m:fPr>
            <m:ctrlPr>
              <w:rPr>
                <w:rFonts w:ascii="Cambria Math" w:hAnsi="Cambria Math"/>
              </w:rPr>
            </m:ctrlPr>
          </m:fPr>
          <m:num>
            <m:r>
              <w:rPr>
                <w:rFonts w:ascii="Cambria Math" w:hAnsi="Cambria Math" w:cs="Cambria Math"/>
              </w:rPr>
              <m:t>2</m:t>
            </m:r>
            <m:sSub>
              <m:sSubPr>
                <m:ctrlPr>
                  <w:rPr>
                    <w:rFonts w:ascii="Cambria Math" w:hAnsi="Cambria Math"/>
                  </w:rPr>
                </m:ctrlPr>
              </m:sSubPr>
              <m:e>
                <m:r>
                  <w:rPr>
                    <w:rFonts w:ascii="Cambria Math" w:hAnsi="Cambria Math" w:cs="Cambria Math"/>
                  </w:rPr>
                  <m:t>E</m:t>
                </m:r>
                <m:ctrlPr>
                  <w:rPr>
                    <w:rFonts w:ascii="Cambria Math" w:hAnsi="Cambria Math"/>
                  </w:rPr>
                </m:ctrlPr>
              </m:e>
              <m:sub>
                <m:r>
                  <m:rPr>
                    <m:nor/>
                    <m:sty m:val="p"/>
                  </m:rPr>
                  <w:rPr>
                    <w:rFonts w:ascii="Cambria Math" w:hAnsi="Cambria Math" w:cs="Cambria Math"/>
                  </w:rPr>
                  <m:t>k</m:t>
                </m:r>
                <m:ctrlPr>
                  <w:rPr>
                    <w:rFonts w:ascii="Cambria Math" w:hAnsi="Cambria Math"/>
                  </w:rPr>
                </m:ctrlPr>
              </m:sub>
            </m:sSub>
            <m:ctrlPr>
              <w:rPr>
                <w:rFonts w:ascii="Cambria Math" w:hAnsi="Cambria Math"/>
              </w:rPr>
            </m:ctrlPr>
          </m:num>
          <m:den>
            <m:r>
              <w:rPr>
                <w:rFonts w:ascii="Cambria Math" w:hAnsi="Cambria Math" w:cs="Cambria Math"/>
              </w:rPr>
              <m:t>ec</m:t>
            </m:r>
            <m:ctrlPr>
              <w:rPr>
                <w:rFonts w:ascii="Cambria Math" w:hAnsi="Cambria Math"/>
              </w:rPr>
            </m:ctrlPr>
          </m:den>
        </m:f>
      </m:oMath>
      <w:r>
        <w:t>，方向垂直于</w:t>
      </w:r>
      <w:r>
        <w:rPr>
          <w:rFonts w:eastAsia="Times New Roman"/>
          <w:i/>
        </w:rPr>
        <w:t>BC</w:t>
      </w:r>
      <w:r>
        <w:t>并由</w:t>
      </w:r>
      <w:r>
        <w:rPr>
          <w:rFonts w:eastAsia="Times New Roman"/>
          <w:i/>
        </w:rPr>
        <w:t>A</w:t>
      </w:r>
      <w:r>
        <w:t>指向</w:t>
      </w:r>
      <w:r>
        <w:rPr>
          <w:rFonts w:eastAsia="Times New Roman"/>
          <w:i/>
        </w:rPr>
        <w:t>BC</w:t>
      </w:r>
    </w:p>
    <w:p>
      <w:pPr>
        <w:spacing w:line="276" w:lineRule="auto"/>
        <w:jc w:val="left"/>
      </w:pPr>
      <w:r>
        <w:t>4．如图所示，在一条直线上的三点分别放置</w:t>
      </w:r>
      <w:r>
        <w:rPr>
          <w:rFonts w:eastAsia="Times New Roman"/>
          <w:i/>
        </w:rPr>
        <w:t>Q</w:t>
      </w:r>
      <w:r>
        <w:rPr>
          <w:rFonts w:eastAsia="Times New Roman"/>
          <w:i/>
          <w:vertAlign w:val="subscript"/>
        </w:rPr>
        <w:t>A</w:t>
      </w:r>
      <w:r>
        <w:t xml:space="preserve"> = +3 × 10</w:t>
      </w:r>
      <w:r>
        <w:rPr>
          <w:vertAlign w:val="superscript"/>
        </w:rPr>
        <w:t>−9</w:t>
      </w:r>
      <w:r>
        <w:t xml:space="preserve"> C、</w:t>
      </w:r>
      <w:r>
        <w:rPr>
          <w:rFonts w:eastAsia="Times New Roman"/>
          <w:i/>
        </w:rPr>
        <w:t>Q</w:t>
      </w:r>
      <w:r>
        <w:rPr>
          <w:rFonts w:eastAsia="Times New Roman"/>
          <w:i/>
          <w:vertAlign w:val="subscript"/>
        </w:rPr>
        <w:t>B</w:t>
      </w:r>
      <w:r>
        <w:t xml:space="preserve"> = −4 × 10</w:t>
      </w:r>
      <w:r>
        <w:rPr>
          <w:vertAlign w:val="superscript"/>
        </w:rPr>
        <w:t>−9</w:t>
      </w:r>
      <w:r>
        <w:t xml:space="preserve"> C、</w:t>
      </w:r>
      <w:r>
        <w:rPr>
          <w:rFonts w:eastAsia="Times New Roman"/>
          <w:i/>
        </w:rPr>
        <w:t>Q</w:t>
      </w:r>
      <w:r>
        <w:rPr>
          <w:rFonts w:eastAsia="Times New Roman"/>
          <w:i/>
          <w:vertAlign w:val="subscript"/>
        </w:rPr>
        <w:t>C</w:t>
      </w:r>
      <w:r>
        <w:t xml:space="preserve"> = +3 × 10</w:t>
      </w:r>
      <w:r>
        <w:rPr>
          <w:vertAlign w:val="superscript"/>
        </w:rPr>
        <w:t>−9</w:t>
      </w:r>
      <w:r>
        <w:t xml:space="preserve"> C的A、B、C三个点电荷，静电力常量</w:t>
      </w:r>
      <w:r>
        <w:rPr>
          <w:rFonts w:eastAsia="Times New Roman"/>
          <w:i/>
        </w:rPr>
        <w:t>k</w:t>
      </w:r>
      <w:r>
        <w:t xml:space="preserve"> = 9.0 × 10</w:t>
      </w:r>
      <w:r>
        <w:rPr>
          <w:vertAlign w:val="superscript"/>
        </w:rPr>
        <w:t>9</w:t>
      </w:r>
      <w:r>
        <w:t xml:space="preserve"> N∙m</w:t>
      </w:r>
      <w:r>
        <w:rPr>
          <w:vertAlign w:val="superscript"/>
        </w:rPr>
        <w:t>2</w:t>
      </w:r>
      <w:r>
        <w:t>/C</w:t>
      </w:r>
      <w:r>
        <w:rPr>
          <w:vertAlign w:val="superscript"/>
        </w:rPr>
        <w:t>2</w:t>
      </w:r>
      <w:r>
        <w:t>，则作用在点电荷A上的库仑力的大小为（　　）</w:t>
      </w:r>
    </w:p>
    <w:p>
      <w:pPr>
        <w:spacing w:line="276" w:lineRule="auto"/>
        <w:jc w:val="left"/>
      </w:pPr>
      <w:r>
        <w:rPr>
          <w:rFonts w:eastAsia="Times New Roman"/>
          <w:kern w:val="0"/>
          <w:sz w:val="24"/>
          <w:szCs w:val="24"/>
        </w:rPr>
        <w:drawing>
          <wp:inline distT="0" distB="0" distL="0" distR="0">
            <wp:extent cx="1847850" cy="409575"/>
            <wp:effectExtent l="0" t="0" r="0" b="0"/>
            <wp:docPr id="100007" name="图片 100007" descr="@@@baa7cf93-fcfa-4289-97d0-a3d6b353a4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baa7cf93-fcfa-4289-97d0-a3d6b353a4cb"/>
                    <pic:cNvPicPr>
                      <a:picLocks noChangeAspect="1"/>
                    </pic:cNvPicPr>
                  </pic:nvPicPr>
                  <pic:blipFill>
                    <a:blip r:embed="rId13"/>
                    <a:stretch>
                      <a:fillRect/>
                    </a:stretch>
                  </pic:blipFill>
                  <pic:spPr>
                    <a:xfrm>
                      <a:off x="0" y="0"/>
                      <a:ext cx="1847850" cy="409575"/>
                    </a:xfrm>
                    <a:prstGeom prst="rect">
                      <a:avLst/>
                    </a:prstGeom>
                  </pic:spPr>
                </pic:pic>
              </a:graphicData>
            </a:graphic>
          </wp:inline>
        </w:drawing>
      </w:r>
    </w:p>
    <w:p>
      <w:pPr>
        <w:tabs>
          <w:tab w:val="left" w:pos="2078"/>
          <w:tab w:val="left" w:pos="4156"/>
          <w:tab w:val="left" w:pos="6234"/>
        </w:tabs>
        <w:spacing w:line="276" w:lineRule="auto"/>
        <w:ind w:left="300"/>
        <w:jc w:val="left"/>
      </w:pPr>
      <w:r>
        <w:t>A．9.9 × 10</w:t>
      </w:r>
      <w:r>
        <w:rPr>
          <w:vertAlign w:val="superscript"/>
        </w:rPr>
        <w:t>−4</w:t>
      </w:r>
      <w:r>
        <w:t xml:space="preserve"> N</w:t>
      </w:r>
      <w:r>
        <w:tab/>
      </w:r>
      <w:r>
        <w:t>B．9.9 × 10</w:t>
      </w:r>
      <w:r>
        <w:rPr>
          <w:vertAlign w:val="superscript"/>
        </w:rPr>
        <w:t>−3</w:t>
      </w:r>
      <w:r>
        <w:t xml:space="preserve"> N</w:t>
      </w:r>
      <w:r>
        <w:tab/>
      </w:r>
      <w:r>
        <w:t>C．1.17 × 10</w:t>
      </w:r>
      <w:r>
        <w:rPr>
          <w:vertAlign w:val="superscript"/>
        </w:rPr>
        <w:t>−4</w:t>
      </w:r>
      <w:r>
        <w:t xml:space="preserve"> N</w:t>
      </w:r>
      <w:r>
        <w:tab/>
      </w:r>
      <w:r>
        <w:t>D．2.7 × 10</w:t>
      </w:r>
      <w:r>
        <w:rPr>
          <w:vertAlign w:val="superscript"/>
        </w:rPr>
        <w:t>−4</w:t>
      </w:r>
      <w:r>
        <w:t xml:space="preserve"> N</w:t>
      </w:r>
    </w:p>
    <w:p>
      <w:pPr>
        <w:spacing w:line="276" w:lineRule="auto"/>
        <w:jc w:val="left"/>
      </w:pPr>
      <w:r>
        <w:t>5．铺设铁轨时，每两根钢轨接缝处都必须留有一定的间隙，匀速运行的列车经过钢轨接缝处时，车轮就会受到一次冲击，列车受到周期性的冲击做受迫振动，设计列车运行速度时应考虑到列车的共振问题。某条平直铁路上每根钢轨的长度为</w:t>
      </w:r>
      <m:oMath>
        <m:r>
          <w:rPr>
            <w:rFonts w:ascii="Cambria Math" w:hAnsi="Cambria Math" w:cs="Cambria Math"/>
          </w:rPr>
          <m:t>L</m:t>
        </m:r>
      </m:oMath>
      <w:r>
        <w:t>，列车的固有频率为</w:t>
      </w:r>
      <m:oMath>
        <m:r>
          <w:rPr>
            <w:rFonts w:ascii="Cambria Math" w:hAnsi="Cambria Math" w:cs="Cambria Math"/>
          </w:rPr>
          <m:t>f</m:t>
        </m:r>
      </m:oMath>
      <w:r>
        <w:t>，随着列车从车站由静止逐渐加速开出车站，</w:t>
      </w:r>
      <w:r>
        <w:rPr>
          <w:sz w:val="20"/>
        </w:rPr>
        <w:t>且持续发出鸣笛声，</w:t>
      </w:r>
      <w:r>
        <w:t>下列说法正确的是（　　）</w:t>
      </w:r>
    </w:p>
    <w:p>
      <w:pPr>
        <w:spacing w:line="276" w:lineRule="auto"/>
        <w:ind w:left="300"/>
        <w:jc w:val="left"/>
      </w:pPr>
      <w:r>
        <w:t>A．列车最佳的行驶速率为</w:t>
      </w:r>
      <m:oMath>
        <m:r>
          <w:rPr>
            <w:rFonts w:ascii="Cambria Math" w:hAnsi="Cambria Math" w:cs="Cambria Math"/>
          </w:rPr>
          <m:t>Lf</m:t>
        </m:r>
      </m:oMath>
    </w:p>
    <w:p>
      <w:pPr>
        <w:spacing w:line="276" w:lineRule="auto"/>
        <w:ind w:left="300"/>
        <w:jc w:val="left"/>
      </w:pPr>
      <w:r>
        <w:t>B．列车做受迫振动的振幅逐渐减小</w:t>
      </w:r>
    </w:p>
    <w:p>
      <w:pPr>
        <w:spacing w:line="276" w:lineRule="auto"/>
        <w:ind w:left="300"/>
        <w:jc w:val="left"/>
      </w:pPr>
      <w:r>
        <w:t>C．列车做受迫振动的振幅与列车速度大小无关</w:t>
      </w:r>
    </w:p>
    <w:p>
      <w:pPr>
        <w:spacing w:line="276" w:lineRule="auto"/>
        <w:ind w:left="300"/>
        <w:jc w:val="left"/>
      </w:pPr>
      <w:r>
        <w:t>D．静止在站台上的乘客听到列车发出的鸣笛声的频率逐渐减小</w:t>
      </w:r>
    </w:p>
    <w:p>
      <w:pPr>
        <w:spacing w:line="276" w:lineRule="auto"/>
        <w:jc w:val="left"/>
      </w:pPr>
      <w:r>
        <w:t>6．硒鼓是激光打印机的核心部件，主要由感光鼓、充电辊、显影装置、粉舱和清洁装置构成，工作中充电辊表面的导电橡胶给感光鼓表面均匀的布上一层负电荷。我们可以用下面的模型模拟上述过程：电荷量均为</w:t>
      </w:r>
      <m:oMath>
        <m:r>
          <w:rPr>
            <w:rFonts w:ascii="Cambria Math" w:hAnsi="Cambria Math" w:cs="Cambria Math"/>
          </w:rPr>
          <m:t>-2q</m:t>
        </m:r>
      </m:oMath>
      <w:r>
        <w:t>的点电荷，对称均匀地分布在半径为</w:t>
      </w:r>
      <m:oMath>
        <m:r>
          <w:rPr>
            <w:rFonts w:ascii="Cambria Math" w:hAnsi="Cambria Math" w:cs="Cambria Math"/>
          </w:rPr>
          <m:t>R</m:t>
        </m:r>
      </m:oMath>
      <w:r>
        <w:t>的圆周上，若某时刻圆周上</w:t>
      </w:r>
      <m:oMath>
        <m:r>
          <w:rPr>
            <w:rFonts w:ascii="Cambria Math" w:hAnsi="Cambria Math" w:cs="Cambria Math"/>
          </w:rPr>
          <m:t>P</m:t>
        </m:r>
      </m:oMath>
      <w:r>
        <w:t>点的一个点电荷的电量突变成</w:t>
      </w:r>
      <m:oMath>
        <m:r>
          <w:rPr>
            <w:rFonts w:ascii="Cambria Math" w:hAnsi="Cambria Math" w:cs="Cambria Math"/>
          </w:rPr>
          <m:t>+q</m:t>
        </m:r>
      </m:oMath>
      <w:r>
        <w:t>，则圆心</w:t>
      </w:r>
      <m:oMath>
        <m:r>
          <w:rPr>
            <w:rFonts w:ascii="Cambria Math" w:hAnsi="Cambria Math" w:cs="Cambria Math"/>
          </w:rPr>
          <m:t>O</m:t>
        </m:r>
      </m:oMath>
      <w:r>
        <w:t>点处的电场强度为（</w:t>
      </w:r>
      <w:r>
        <w:rPr>
          <w:rFonts w:eastAsia="Times New Roman"/>
          <w:kern w:val="0"/>
          <w:sz w:val="24"/>
          <w:szCs w:val="24"/>
        </w:rPr>
        <w:t>    </w:t>
      </w:r>
      <w:r>
        <w:t>）</w:t>
      </w:r>
    </w:p>
    <w:p>
      <w:pPr>
        <w:spacing w:line="276" w:lineRule="auto"/>
        <w:jc w:val="left"/>
      </w:pPr>
      <w:r>
        <w:rPr>
          <w:rFonts w:eastAsia="Times New Roman"/>
          <w:kern w:val="0"/>
          <w:sz w:val="24"/>
          <w:szCs w:val="24"/>
        </w:rPr>
        <w:drawing>
          <wp:inline distT="0" distB="0" distL="0" distR="0">
            <wp:extent cx="2981325" cy="1171575"/>
            <wp:effectExtent l="0" t="0" r="0" b="0"/>
            <wp:docPr id="100009" name="图片 100009" descr="@@@f08b6a35-641d-4511-ba79-2657facb60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08b6a35-641d-4511-ba79-2657facb608f"/>
                    <pic:cNvPicPr>
                      <a:picLocks noChangeAspect="1"/>
                    </pic:cNvPicPr>
                  </pic:nvPicPr>
                  <pic:blipFill>
                    <a:blip r:embed="rId14"/>
                    <a:stretch>
                      <a:fillRect/>
                    </a:stretch>
                  </pic:blipFill>
                  <pic:spPr>
                    <a:xfrm>
                      <a:off x="0" y="0"/>
                      <a:ext cx="2981325" cy="1171575"/>
                    </a:xfrm>
                    <a:prstGeom prst="rect">
                      <a:avLst/>
                    </a:prstGeom>
                  </pic:spPr>
                </pic:pic>
              </a:graphicData>
            </a:graphic>
          </wp:inline>
        </w:drawing>
      </w:r>
    </w:p>
    <w:p>
      <w:pPr>
        <w:tabs>
          <w:tab w:val="left" w:pos="4156"/>
        </w:tabs>
        <w:spacing w:line="276" w:lineRule="auto"/>
        <w:ind w:left="300"/>
        <w:jc w:val="left"/>
      </w:pPr>
      <w:r>
        <w:t>A．</w:t>
      </w:r>
      <m:oMath>
        <m:f>
          <m:fPr>
            <m:ctrlPr>
              <w:rPr>
                <w:rFonts w:ascii="Cambria Math" w:hAnsi="Cambria Math"/>
              </w:rPr>
            </m:ctrlPr>
          </m:fPr>
          <m:num>
            <m:r>
              <w:rPr>
                <w:rFonts w:ascii="Cambria Math" w:hAnsi="Cambria Math" w:cs="Cambria Math"/>
              </w:rPr>
              <m:t>2kq</m:t>
            </m:r>
            <m:ctrlPr>
              <w:rPr>
                <w:rFonts w:ascii="Cambria Math" w:hAnsi="Cambria Math"/>
              </w:rPr>
            </m:ctrlPr>
          </m:num>
          <m:den>
            <m:sSup>
              <m:sSupPr>
                <m:ctrlPr>
                  <w:rPr>
                    <w:rFonts w:ascii="Cambria Math" w:hAnsi="Cambria Math"/>
                  </w:rPr>
                </m:ctrlPr>
              </m:sSupPr>
              <m:e>
                <m:r>
                  <w:rPr>
                    <w:rFonts w:ascii="Cambria Math" w:hAnsi="Cambria Math" w:cs="Cambria Math"/>
                  </w:rPr>
                  <m:t>R</m:t>
                </m:r>
                <m:ctrlPr>
                  <w:rPr>
                    <w:rFonts w:ascii="Cambria Math" w:hAnsi="Cambria Math"/>
                  </w:rPr>
                </m:ctrlPr>
              </m:e>
              <m:sup>
                <m:r>
                  <w:rPr>
                    <w:rFonts w:ascii="Cambria Math" w:hAnsi="Cambria Math" w:cs="Cambria Math"/>
                  </w:rPr>
                  <m:t>2</m:t>
                </m:r>
                <m:ctrlPr>
                  <w:rPr>
                    <w:rFonts w:ascii="Cambria Math" w:hAnsi="Cambria Math"/>
                  </w:rPr>
                </m:ctrlPr>
              </m:sup>
            </m:sSup>
            <m:ctrlPr>
              <w:rPr>
                <w:rFonts w:ascii="Cambria Math" w:hAnsi="Cambria Math"/>
              </w:rPr>
            </m:ctrlPr>
          </m:den>
        </m:f>
      </m:oMath>
      <w:r>
        <w:t>，方向沿半径指向</w:t>
      </w:r>
      <m:oMath>
        <m:r>
          <w:rPr>
            <w:rFonts w:ascii="Cambria Math" w:hAnsi="Cambria Math" w:cs="Cambria Math"/>
          </w:rPr>
          <m:t>P</m:t>
        </m:r>
      </m:oMath>
      <w:r>
        <w:t>点</w:t>
      </w:r>
      <w:r>
        <w:tab/>
      </w:r>
      <w:r>
        <w:t>B．</w:t>
      </w:r>
      <m:oMath>
        <m:f>
          <m:fPr>
            <m:ctrlPr>
              <w:rPr>
                <w:rFonts w:ascii="Cambria Math" w:hAnsi="Cambria Math"/>
              </w:rPr>
            </m:ctrlPr>
          </m:fPr>
          <m:num>
            <m:r>
              <w:rPr>
                <w:rFonts w:ascii="Cambria Math" w:hAnsi="Cambria Math" w:cs="Cambria Math"/>
              </w:rPr>
              <m:t>2kq</m:t>
            </m:r>
            <m:ctrlPr>
              <w:rPr>
                <w:rFonts w:ascii="Cambria Math" w:hAnsi="Cambria Math"/>
              </w:rPr>
            </m:ctrlPr>
          </m:num>
          <m:den>
            <m:sSup>
              <m:sSupPr>
                <m:ctrlPr>
                  <w:rPr>
                    <w:rFonts w:ascii="Cambria Math" w:hAnsi="Cambria Math"/>
                  </w:rPr>
                </m:ctrlPr>
              </m:sSupPr>
              <m:e>
                <m:r>
                  <w:rPr>
                    <w:rFonts w:ascii="Cambria Math" w:hAnsi="Cambria Math" w:cs="Cambria Math"/>
                  </w:rPr>
                  <m:t>R</m:t>
                </m:r>
                <m:ctrlPr>
                  <w:rPr>
                    <w:rFonts w:ascii="Cambria Math" w:hAnsi="Cambria Math"/>
                  </w:rPr>
                </m:ctrlPr>
              </m:e>
              <m:sup>
                <m:r>
                  <w:rPr>
                    <w:rFonts w:ascii="Cambria Math" w:hAnsi="Cambria Math" w:cs="Cambria Math"/>
                  </w:rPr>
                  <m:t>2</m:t>
                </m:r>
                <m:ctrlPr>
                  <w:rPr>
                    <w:rFonts w:ascii="Cambria Math" w:hAnsi="Cambria Math"/>
                  </w:rPr>
                </m:ctrlPr>
              </m:sup>
            </m:sSup>
            <m:ctrlPr>
              <w:rPr>
                <w:rFonts w:ascii="Cambria Math" w:hAnsi="Cambria Math"/>
              </w:rPr>
            </m:ctrlPr>
          </m:den>
        </m:f>
      </m:oMath>
      <w:r>
        <w:t>，方向沿半径背离</w:t>
      </w:r>
      <m:oMath>
        <m:r>
          <w:rPr>
            <w:rFonts w:ascii="Cambria Math" w:hAnsi="Cambria Math" w:cs="Cambria Math"/>
          </w:rPr>
          <m:t>P</m:t>
        </m:r>
      </m:oMath>
      <w:r>
        <w:t>点</w:t>
      </w:r>
    </w:p>
    <w:p>
      <w:pPr>
        <w:tabs>
          <w:tab w:val="left" w:pos="4156"/>
        </w:tabs>
        <w:spacing w:line="276" w:lineRule="auto"/>
        <w:ind w:left="300"/>
        <w:jc w:val="left"/>
      </w:pPr>
      <w:r>
        <w:t>C．</w:t>
      </w:r>
      <m:oMath>
        <m:f>
          <m:fPr>
            <m:ctrlPr>
              <w:rPr>
                <w:rFonts w:ascii="Cambria Math" w:hAnsi="Cambria Math"/>
              </w:rPr>
            </m:ctrlPr>
          </m:fPr>
          <m:num>
            <m:r>
              <w:rPr>
                <w:rFonts w:ascii="Cambria Math" w:hAnsi="Cambria Math" w:cs="Cambria Math"/>
              </w:rPr>
              <m:t>3kq</m:t>
            </m:r>
            <m:ctrlPr>
              <w:rPr>
                <w:rFonts w:ascii="Cambria Math" w:hAnsi="Cambria Math"/>
              </w:rPr>
            </m:ctrlPr>
          </m:num>
          <m:den>
            <m:sSup>
              <m:sSupPr>
                <m:ctrlPr>
                  <w:rPr>
                    <w:rFonts w:ascii="Cambria Math" w:hAnsi="Cambria Math"/>
                  </w:rPr>
                </m:ctrlPr>
              </m:sSupPr>
              <m:e>
                <m:r>
                  <w:rPr>
                    <w:rFonts w:ascii="Cambria Math" w:hAnsi="Cambria Math" w:cs="Cambria Math"/>
                  </w:rPr>
                  <m:t>R</m:t>
                </m:r>
                <m:ctrlPr>
                  <w:rPr>
                    <w:rFonts w:ascii="Cambria Math" w:hAnsi="Cambria Math"/>
                  </w:rPr>
                </m:ctrlPr>
              </m:e>
              <m:sup>
                <m:r>
                  <w:rPr>
                    <w:rFonts w:ascii="Cambria Math" w:hAnsi="Cambria Math" w:cs="Cambria Math"/>
                  </w:rPr>
                  <m:t>2</m:t>
                </m:r>
                <m:ctrlPr>
                  <w:rPr>
                    <w:rFonts w:ascii="Cambria Math" w:hAnsi="Cambria Math"/>
                  </w:rPr>
                </m:ctrlPr>
              </m:sup>
            </m:sSup>
            <m:ctrlPr>
              <w:rPr>
                <w:rFonts w:ascii="Cambria Math" w:hAnsi="Cambria Math"/>
              </w:rPr>
            </m:ctrlPr>
          </m:den>
        </m:f>
      </m:oMath>
      <w:r>
        <w:t>，方向沿半径指向</w:t>
      </w:r>
      <m:oMath>
        <m:r>
          <w:rPr>
            <w:rFonts w:ascii="Cambria Math" w:hAnsi="Cambria Math" w:cs="Cambria Math"/>
          </w:rPr>
          <m:t>P</m:t>
        </m:r>
      </m:oMath>
      <w:r>
        <w:t>点</w:t>
      </w:r>
      <w:r>
        <w:tab/>
      </w:r>
      <w:r>
        <w:t>D．</w:t>
      </w:r>
      <m:oMath>
        <m:f>
          <m:fPr>
            <m:ctrlPr>
              <w:rPr>
                <w:rFonts w:ascii="Cambria Math" w:hAnsi="Cambria Math"/>
              </w:rPr>
            </m:ctrlPr>
          </m:fPr>
          <m:num>
            <m:r>
              <w:rPr>
                <w:rFonts w:ascii="Cambria Math" w:hAnsi="Cambria Math" w:cs="Cambria Math"/>
              </w:rPr>
              <m:t>3kq</m:t>
            </m:r>
            <m:ctrlPr>
              <w:rPr>
                <w:rFonts w:ascii="Cambria Math" w:hAnsi="Cambria Math"/>
              </w:rPr>
            </m:ctrlPr>
          </m:num>
          <m:den>
            <m:sSup>
              <m:sSupPr>
                <m:ctrlPr>
                  <w:rPr>
                    <w:rFonts w:ascii="Cambria Math" w:hAnsi="Cambria Math"/>
                  </w:rPr>
                </m:ctrlPr>
              </m:sSupPr>
              <m:e>
                <m:r>
                  <w:rPr>
                    <w:rFonts w:ascii="Cambria Math" w:hAnsi="Cambria Math" w:cs="Cambria Math"/>
                  </w:rPr>
                  <m:t>R</m:t>
                </m:r>
                <m:ctrlPr>
                  <w:rPr>
                    <w:rFonts w:ascii="Cambria Math" w:hAnsi="Cambria Math"/>
                  </w:rPr>
                </m:ctrlPr>
              </m:e>
              <m:sup>
                <m:r>
                  <w:rPr>
                    <w:rFonts w:ascii="Cambria Math" w:hAnsi="Cambria Math" w:cs="Cambria Math"/>
                  </w:rPr>
                  <m:t>2</m:t>
                </m:r>
                <m:ctrlPr>
                  <w:rPr>
                    <w:rFonts w:ascii="Cambria Math" w:hAnsi="Cambria Math"/>
                  </w:rPr>
                </m:ctrlPr>
              </m:sup>
            </m:sSup>
            <m:ctrlPr>
              <w:rPr>
                <w:rFonts w:ascii="Cambria Math" w:hAnsi="Cambria Math"/>
              </w:rPr>
            </m:ctrlPr>
          </m:den>
        </m:f>
      </m:oMath>
      <w:r>
        <w:t>，方向沿半径背离</w:t>
      </w:r>
      <m:oMath>
        <m:r>
          <w:rPr>
            <w:rFonts w:ascii="Cambria Math" w:hAnsi="Cambria Math" w:cs="Cambria Math"/>
          </w:rPr>
          <m:t>P</m:t>
        </m:r>
      </m:oMath>
      <w:r>
        <w:t>点</w:t>
      </w:r>
    </w:p>
    <w:p>
      <w:pPr>
        <w:spacing w:line="276" w:lineRule="auto"/>
        <w:jc w:val="left"/>
      </w:pPr>
      <w:r>
        <w:t>7．图中虚线为以点电荷</w:t>
      </w:r>
      <w:r>
        <w:rPr>
          <w:rFonts w:eastAsia="Times New Roman"/>
          <w:i/>
        </w:rPr>
        <w:t>O</w:t>
      </w:r>
      <w:r>
        <w:t>为圆心的同心圆。一具有初速度的带电粒子（不计重力）在点电荷</w:t>
      </w:r>
      <w:r>
        <w:rPr>
          <w:rFonts w:eastAsia="Times New Roman"/>
          <w:i/>
        </w:rPr>
        <w:t>O</w:t>
      </w:r>
      <w:r>
        <w:t>的电场中的运动轨迹如图中实线所示，箭头表示其运动方向。</w:t>
      </w:r>
      <w:r>
        <w:rPr>
          <w:rFonts w:eastAsia="Times New Roman"/>
          <w:i/>
        </w:rPr>
        <w:t>a</w:t>
      </w:r>
      <w:r>
        <w:rPr>
          <w:i/>
        </w:rPr>
        <w:t>、</w:t>
      </w:r>
      <w:r>
        <w:rPr>
          <w:rFonts w:eastAsia="Times New Roman"/>
          <w:i/>
        </w:rPr>
        <w:t>b</w:t>
      </w:r>
      <w:r>
        <w:rPr>
          <w:i/>
        </w:rPr>
        <w:t>、</w:t>
      </w:r>
      <w:r>
        <w:rPr>
          <w:rFonts w:eastAsia="Times New Roman"/>
          <w:i/>
        </w:rPr>
        <w:t>c</w:t>
      </w:r>
      <w:r>
        <w:rPr>
          <w:i/>
        </w:rPr>
        <w:t>、</w:t>
      </w:r>
      <w:r>
        <w:rPr>
          <w:rFonts w:eastAsia="Times New Roman"/>
          <w:i/>
        </w:rPr>
        <w:t>d</w:t>
      </w:r>
      <w:r>
        <w:t>为实线与虚线的四个交点。从图中可以看出（　 　）</w:t>
      </w:r>
    </w:p>
    <w:p>
      <w:pPr>
        <w:spacing w:line="276" w:lineRule="auto"/>
      </w:pPr>
      <w:r>
        <w:rPr>
          <w:rFonts w:eastAsia="Times New Roman"/>
          <w:kern w:val="0"/>
          <w:sz w:val="24"/>
          <w:szCs w:val="24"/>
        </w:rPr>
        <w:drawing>
          <wp:inline distT="0" distB="0" distL="0" distR="0">
            <wp:extent cx="1400175" cy="1143000"/>
            <wp:effectExtent l="0" t="0" r="0" b="0"/>
            <wp:docPr id="100011" name="图片 100011" descr="@@@703f1196-0a51-4ef7-af5d-a45a8fc620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703f1196-0a51-4ef7-af5d-a45a8fc620fe"/>
                    <pic:cNvPicPr>
                      <a:picLocks noChangeAspect="1"/>
                    </pic:cNvPicPr>
                  </pic:nvPicPr>
                  <pic:blipFill>
                    <a:blip r:embed="rId15"/>
                    <a:stretch>
                      <a:fillRect/>
                    </a:stretch>
                  </pic:blipFill>
                  <pic:spPr>
                    <a:xfrm>
                      <a:off x="0" y="0"/>
                      <a:ext cx="1400175" cy="1143000"/>
                    </a:xfrm>
                    <a:prstGeom prst="rect">
                      <a:avLst/>
                    </a:prstGeom>
                  </pic:spPr>
                </pic:pic>
              </a:graphicData>
            </a:graphic>
          </wp:inline>
        </w:drawing>
      </w:r>
    </w:p>
    <w:p>
      <w:pPr>
        <w:spacing w:line="276" w:lineRule="auto"/>
        <w:ind w:left="300"/>
        <w:jc w:val="left"/>
      </w:pPr>
      <w:r>
        <w:t>A．带电粒子位于</w:t>
      </w:r>
      <w:r>
        <w:rPr>
          <w:rFonts w:eastAsia="Times New Roman"/>
          <w:i/>
        </w:rPr>
        <w:t>a</w:t>
      </w:r>
      <w:r>
        <w:t>点时的动能比其位于</w:t>
      </w:r>
      <w:r>
        <w:rPr>
          <w:rFonts w:eastAsia="Times New Roman"/>
          <w:i/>
        </w:rPr>
        <w:t>d</w:t>
      </w:r>
      <w:r>
        <w:t>点时的动能大</w:t>
      </w:r>
    </w:p>
    <w:p>
      <w:pPr>
        <w:spacing w:line="276" w:lineRule="auto"/>
        <w:ind w:left="300"/>
        <w:jc w:val="left"/>
      </w:pPr>
      <w:r>
        <w:t>B．带电粒子位于</w:t>
      </w:r>
      <w:r>
        <w:rPr>
          <w:rFonts w:eastAsia="Times New Roman"/>
          <w:i/>
        </w:rPr>
        <w:t>b</w:t>
      </w:r>
      <w:r>
        <w:t>点时的电势能比其位于</w:t>
      </w:r>
      <w:r>
        <w:rPr>
          <w:rFonts w:eastAsia="Times New Roman"/>
          <w:i/>
        </w:rPr>
        <w:t>c</w:t>
      </w:r>
      <w:r>
        <w:t>点时的电势能大</w:t>
      </w:r>
    </w:p>
    <w:p>
      <w:pPr>
        <w:spacing w:line="276" w:lineRule="auto"/>
        <w:ind w:left="300"/>
        <w:jc w:val="left"/>
      </w:pPr>
      <w:r>
        <w:t>C．</w:t>
      </w:r>
      <w:r>
        <w:rPr>
          <w:rFonts w:eastAsia="Times New Roman"/>
          <w:i/>
        </w:rPr>
        <w:t>a</w:t>
      </w:r>
      <w:r>
        <w:t>点电势高于</w:t>
      </w:r>
      <w:r>
        <w:rPr>
          <w:rFonts w:eastAsia="Times New Roman"/>
          <w:i/>
        </w:rPr>
        <w:t>c</w:t>
      </w:r>
      <w:r>
        <w:t>点电势</w:t>
      </w:r>
    </w:p>
    <w:p>
      <w:pPr>
        <w:spacing w:line="276" w:lineRule="auto"/>
        <w:ind w:left="300"/>
        <w:jc w:val="left"/>
        <w:rPr>
          <w:rFonts w:hint="eastAsia"/>
        </w:rPr>
      </w:pPr>
      <w:r>
        <w:t>D．带电粒子从</w:t>
      </w:r>
      <w:r>
        <w:rPr>
          <w:rFonts w:eastAsia="Times New Roman"/>
          <w:i/>
        </w:rPr>
        <w:t>a</w:t>
      </w:r>
      <w:r>
        <w:t>点运动到</w:t>
      </w:r>
      <w:r>
        <w:rPr>
          <w:rFonts w:eastAsia="Times New Roman"/>
          <w:i/>
        </w:rPr>
        <w:t>b</w:t>
      </w:r>
      <w:r>
        <w:t>点的过程中，电场力做负功</w:t>
      </w:r>
    </w:p>
    <w:p>
      <w:pPr>
        <w:spacing w:line="276" w:lineRule="auto"/>
        <w:jc w:val="left"/>
        <w:rPr>
          <w:rFonts w:hint="eastAsia" w:ascii="宋体" w:hAnsi="宋体" w:cs="宋体"/>
          <w:b/>
          <w:color w:val="000000"/>
        </w:rPr>
      </w:pPr>
      <w:r>
        <w:rPr>
          <w:rFonts w:ascii="宋体" w:hAnsi="宋体" w:cs="宋体"/>
          <w:b/>
          <w:color w:val="000000"/>
        </w:rPr>
        <w:t>二、多选题</w:t>
      </w:r>
    </w:p>
    <w:p>
      <w:pPr>
        <w:spacing w:line="276" w:lineRule="auto"/>
        <w:jc w:val="left"/>
      </w:pPr>
      <w:r>
        <w:t>8．法拉第为电磁学的发展做出了巨大贡献，提出了“场”的概念，发现了电磁感应现象等，下列关于磁场和电磁感应现象的认识正确的有（　　）</w:t>
      </w:r>
    </w:p>
    <w:p>
      <w:pPr>
        <w:spacing w:line="276" w:lineRule="auto"/>
        <w:ind w:left="300"/>
        <w:jc w:val="left"/>
      </w:pPr>
      <w:r>
        <w:t>A．运动电荷在匀强磁场中一定会受到洛伦兹力作用</w:t>
      </w:r>
    </w:p>
    <w:p>
      <w:pPr>
        <w:spacing w:line="276" w:lineRule="auto"/>
        <w:ind w:left="300"/>
        <w:jc w:val="left"/>
      </w:pPr>
      <w:r>
        <w:t>B．运动电荷在磁场中某处所受洛伦兹力的方向一定与该处的磁感应强度方向垂直</w:t>
      </w:r>
    </w:p>
    <w:p>
      <w:pPr>
        <w:spacing w:line="276" w:lineRule="auto"/>
        <w:ind w:left="300"/>
        <w:jc w:val="left"/>
      </w:pPr>
      <w:r>
        <w:t>C．穿过闭合导体线圈的磁通量变化越快，产生的感应电动势越大</w:t>
      </w:r>
    </w:p>
    <w:p>
      <w:pPr>
        <w:spacing w:line="276" w:lineRule="auto"/>
        <w:ind w:left="300"/>
        <w:jc w:val="left"/>
      </w:pPr>
      <w:r>
        <w:t>D．穿过闭合导体线圈的磁通量为零，产生的感应电动势一定为零</w:t>
      </w:r>
    </w:p>
    <w:p>
      <w:pPr>
        <w:spacing w:line="276" w:lineRule="auto"/>
        <w:jc w:val="left"/>
      </w:pPr>
      <w:r>
        <w:t>9．如图所示，平行板</w:t>
      </w:r>
      <w:r>
        <w:rPr>
          <w:rFonts w:eastAsia="Times New Roman"/>
          <w:i/>
        </w:rPr>
        <w:t>a</w:t>
      </w:r>
      <w:r>
        <w:t>、</w:t>
      </w:r>
      <w:r>
        <w:rPr>
          <w:rFonts w:eastAsia="Times New Roman"/>
          <w:i/>
        </w:rPr>
        <w:t>b</w:t>
      </w:r>
      <w:r>
        <w:t>组成的电容器与电池</w:t>
      </w:r>
      <w:r>
        <w:rPr>
          <w:rFonts w:eastAsia="Times New Roman"/>
          <w:i/>
        </w:rPr>
        <w:t>E</w:t>
      </w:r>
      <w:r>
        <w:t>连接，平行板电容器</w:t>
      </w:r>
      <w:r>
        <w:rPr>
          <w:rFonts w:eastAsia="Times New Roman"/>
          <w:i/>
        </w:rPr>
        <w:t>P</w:t>
      </w:r>
      <w:r>
        <w:t>处固定放置一带负电的点电荷，平行板</w:t>
      </w:r>
      <w:r>
        <w:rPr>
          <w:rFonts w:eastAsia="Times New Roman"/>
          <w:i/>
        </w:rPr>
        <w:t>b</w:t>
      </w:r>
      <w:r>
        <w:t>接地。现将电容器的</w:t>
      </w:r>
      <w:r>
        <w:rPr>
          <w:rFonts w:eastAsia="Times New Roman"/>
          <w:i/>
        </w:rPr>
        <w:t>b</w:t>
      </w:r>
      <w:r>
        <w:t>板向下稍微移动，则（　　）</w:t>
      </w:r>
    </w:p>
    <w:p>
      <w:pPr>
        <w:spacing w:line="276" w:lineRule="auto"/>
        <w:jc w:val="left"/>
      </w:pPr>
      <w:r>
        <w:rPr>
          <w:rFonts w:eastAsia="Times New Roman"/>
          <w:kern w:val="0"/>
          <w:sz w:val="24"/>
          <w:szCs w:val="24"/>
        </w:rPr>
        <w:drawing>
          <wp:inline distT="0" distB="0" distL="0" distR="0">
            <wp:extent cx="1609725" cy="828675"/>
            <wp:effectExtent l="0" t="0" r="0" b="0"/>
            <wp:docPr id="100013" name="图片 100013" descr="@@@4cd6ecd6-159c-42e2-8cc4-60d425f262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4cd6ecd6-159c-42e2-8cc4-60d425f262d7"/>
                    <pic:cNvPicPr>
                      <a:picLocks noChangeAspect="1"/>
                    </pic:cNvPicPr>
                  </pic:nvPicPr>
                  <pic:blipFill>
                    <a:blip r:embed="rId16"/>
                    <a:stretch>
                      <a:fillRect/>
                    </a:stretch>
                  </pic:blipFill>
                  <pic:spPr>
                    <a:xfrm>
                      <a:off x="0" y="0"/>
                      <a:ext cx="1609725" cy="828675"/>
                    </a:xfrm>
                    <a:prstGeom prst="rect">
                      <a:avLst/>
                    </a:prstGeom>
                  </pic:spPr>
                </pic:pic>
              </a:graphicData>
            </a:graphic>
          </wp:inline>
        </w:drawing>
      </w:r>
    </w:p>
    <w:p>
      <w:pPr>
        <w:tabs>
          <w:tab w:val="left" w:pos="4156"/>
        </w:tabs>
        <w:spacing w:line="276" w:lineRule="auto"/>
        <w:ind w:left="300"/>
        <w:jc w:val="left"/>
      </w:pPr>
      <w:r>
        <w:t>A．点电荷所受电场力减小</w:t>
      </w:r>
      <w:r>
        <w:tab/>
      </w:r>
      <w:r>
        <w:t>B．电容器的带电荷量增加</w:t>
      </w:r>
    </w:p>
    <w:p>
      <w:pPr>
        <w:tabs>
          <w:tab w:val="left" w:pos="4156"/>
        </w:tabs>
        <w:spacing w:line="276" w:lineRule="auto"/>
        <w:ind w:left="300"/>
        <w:jc w:val="left"/>
      </w:pPr>
      <w:r>
        <w:t>C．</w:t>
      </w:r>
      <w:r>
        <w:rPr>
          <w:rFonts w:eastAsia="Times New Roman"/>
          <w:i/>
        </w:rPr>
        <w:t>P</w:t>
      </w:r>
      <w:r>
        <w:t>点电势减小</w:t>
      </w:r>
      <w:r>
        <w:tab/>
      </w:r>
      <w:r>
        <w:t>D．点电荷在</w:t>
      </w:r>
      <w:r>
        <w:rPr>
          <w:rFonts w:eastAsia="Times New Roman"/>
          <w:i/>
        </w:rPr>
        <w:t>P</w:t>
      </w:r>
      <w:r>
        <w:t>处的电势能减少</w:t>
      </w:r>
    </w:p>
    <w:p>
      <w:pPr>
        <w:spacing w:line="276" w:lineRule="auto"/>
        <w:jc w:val="left"/>
      </w:pPr>
      <w:r>
        <w:t>10．如图所示的电路，L是小灯泡，</w:t>
      </w:r>
      <w:r>
        <w:rPr>
          <w:rFonts w:eastAsia="Times New Roman"/>
          <w:i/>
        </w:rPr>
        <w:t>C</w:t>
      </w:r>
      <w:r>
        <w:t>是极板水平放置的平行板电容器。有一带电油滴悬浮在两极板间静止不动。若滑动变阻器的滑片向下滑动，则（　　）</w:t>
      </w:r>
    </w:p>
    <w:p>
      <w:pPr>
        <w:spacing w:line="276" w:lineRule="auto"/>
        <w:jc w:val="left"/>
      </w:pPr>
      <w:r>
        <w:rPr>
          <w:rFonts w:eastAsia="Times New Roman"/>
          <w:kern w:val="0"/>
          <w:sz w:val="24"/>
          <w:szCs w:val="24"/>
        </w:rPr>
        <w:drawing>
          <wp:inline distT="0" distB="0" distL="0" distR="0">
            <wp:extent cx="2609850" cy="1028700"/>
            <wp:effectExtent l="0" t="0" r="0" b="0"/>
            <wp:docPr id="100015" name="图片 100015" descr="@@@7ea7180b-27a7-473a-b770-39542f6cdb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7ea7180b-27a7-473a-b770-39542f6cdb33"/>
                    <pic:cNvPicPr>
                      <a:picLocks noChangeAspect="1"/>
                    </pic:cNvPicPr>
                  </pic:nvPicPr>
                  <pic:blipFill>
                    <a:blip r:embed="rId17"/>
                    <a:stretch>
                      <a:fillRect/>
                    </a:stretch>
                  </pic:blipFill>
                  <pic:spPr>
                    <a:xfrm>
                      <a:off x="0" y="0"/>
                      <a:ext cx="2609850" cy="1028700"/>
                    </a:xfrm>
                    <a:prstGeom prst="rect">
                      <a:avLst/>
                    </a:prstGeom>
                  </pic:spPr>
                </pic:pic>
              </a:graphicData>
            </a:graphic>
          </wp:inline>
        </w:drawing>
      </w:r>
    </w:p>
    <w:p>
      <w:pPr>
        <w:spacing w:line="276" w:lineRule="auto"/>
        <w:ind w:left="380"/>
        <w:jc w:val="left"/>
      </w:pPr>
      <w:r>
        <w:t>A．L变暗</w:t>
      </w:r>
    </w:p>
    <w:p>
      <w:pPr>
        <w:spacing w:line="276" w:lineRule="auto"/>
        <w:ind w:left="380"/>
        <w:jc w:val="left"/>
      </w:pPr>
      <w:r>
        <w:t>B．电容器</w:t>
      </w:r>
      <m:oMath>
        <m:r>
          <w:rPr>
            <w:rFonts w:ascii="Cambria Math" w:hAnsi="Cambria Math" w:cs="Cambria Math"/>
          </w:rPr>
          <m:t>C</m:t>
        </m:r>
      </m:oMath>
      <w:r>
        <w:t>电荷量增加</w:t>
      </w:r>
    </w:p>
    <w:p>
      <w:pPr>
        <w:spacing w:line="276" w:lineRule="auto"/>
        <w:ind w:left="380"/>
        <w:jc w:val="left"/>
      </w:pPr>
      <w:r>
        <w:t>C．油滴向下运动</w:t>
      </w:r>
    </w:p>
    <w:p>
      <w:pPr>
        <w:spacing w:line="276" w:lineRule="auto"/>
        <w:ind w:left="380"/>
        <w:jc w:val="left"/>
        <w:rPr>
          <w:rFonts w:hint="eastAsia"/>
        </w:rPr>
      </w:pPr>
      <w:r>
        <w:t>D．流过滑动变阻器的电流增大</w:t>
      </w:r>
    </w:p>
    <w:p>
      <w:pPr>
        <w:spacing w:line="276" w:lineRule="auto"/>
        <w:jc w:val="left"/>
        <w:rPr>
          <w:rFonts w:hint="eastAsia" w:ascii="宋体" w:hAnsi="宋体" w:cs="宋体"/>
          <w:b/>
          <w:color w:val="000000"/>
        </w:rPr>
      </w:pPr>
      <w:r>
        <w:rPr>
          <w:rFonts w:ascii="宋体" w:hAnsi="宋体" w:cs="宋体"/>
          <w:b/>
          <w:color w:val="000000"/>
        </w:rPr>
        <w:t>三、</w:t>
      </w:r>
      <w:r>
        <w:rPr>
          <w:rFonts w:hint="eastAsia" w:ascii="宋体" w:hAnsi="宋体" w:cs="宋体"/>
          <w:b/>
          <w:color w:val="000000"/>
        </w:rPr>
        <w:t>非选择题</w:t>
      </w:r>
    </w:p>
    <w:p>
      <w:pPr>
        <w:spacing w:line="276" w:lineRule="auto"/>
        <w:jc w:val="left"/>
      </w:pPr>
      <w:r>
        <w:t>11．某同学利用如图所示电路观察电容器的充、放电现象。实验时，电流传感器与计算机相连，可以显示出电流</w:t>
      </w:r>
      <w:r>
        <w:rPr>
          <w:rFonts w:eastAsia="Times New Roman"/>
          <w:i/>
        </w:rPr>
        <w:t>i</w:t>
      </w:r>
      <w:r>
        <w:t>随时间</w:t>
      </w:r>
      <m:oMath>
        <m:r>
          <w:rPr>
            <w:rFonts w:ascii="Cambria Math" w:hAnsi="Cambria Math" w:cs="Cambria Math"/>
          </w:rPr>
          <m:t>t</m:t>
        </m:r>
      </m:oMath>
      <w:r>
        <w:t>变化关系的图线。</w:t>
      </w:r>
    </w:p>
    <w:p>
      <w:pPr>
        <w:spacing w:line="276" w:lineRule="auto"/>
      </w:pPr>
      <w:r>
        <w:rPr>
          <w:rFonts w:eastAsia="Times New Roman"/>
          <w:kern w:val="0"/>
          <w:sz w:val="24"/>
          <w:szCs w:val="24"/>
        </w:rPr>
        <w:drawing>
          <wp:inline distT="0" distB="0" distL="0" distR="0">
            <wp:extent cx="1819275" cy="1028700"/>
            <wp:effectExtent l="0" t="0" r="0" b="0"/>
            <wp:docPr id="100017" name="图片 100017" descr="@@@f082756a-316b-4ed2-aa24-80cfc8cdb4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f082756a-316b-4ed2-aa24-80cfc8cdb4f2"/>
                    <pic:cNvPicPr>
                      <a:picLocks noChangeAspect="1"/>
                    </pic:cNvPicPr>
                  </pic:nvPicPr>
                  <pic:blipFill>
                    <a:blip r:embed="rId18"/>
                    <a:stretch>
                      <a:fillRect/>
                    </a:stretch>
                  </pic:blipFill>
                  <pic:spPr>
                    <a:xfrm>
                      <a:off x="0" y="0"/>
                      <a:ext cx="1819275" cy="1028700"/>
                    </a:xfrm>
                    <a:prstGeom prst="rect">
                      <a:avLst/>
                    </a:prstGeom>
                  </pic:spPr>
                </pic:pic>
              </a:graphicData>
            </a:graphic>
          </wp:inline>
        </w:drawing>
      </w:r>
    </w:p>
    <w:p>
      <w:pPr>
        <w:spacing w:line="276" w:lineRule="auto"/>
        <w:jc w:val="left"/>
      </w:pPr>
      <w:r>
        <w:t>（1）充电后为使电容器放电，应将开关</w:t>
      </w:r>
      <m:oMath>
        <m:r>
          <m:rPr>
            <m:sty m:val="p"/>
          </m:rPr>
          <w:rPr>
            <w:rFonts w:ascii="Cambria Math" w:hAnsi="Cambria Math" w:cs="Cambria Math"/>
          </w:rPr>
          <m:t>S</m:t>
        </m:r>
      </m:oMath>
      <w:r>
        <w:t>与</w:t>
      </w:r>
      <w:r>
        <w:rPr>
          <w:rFonts w:eastAsia="Times New Roman"/>
          <w:u w:val="single"/>
        </w:rPr>
        <w:t xml:space="preserve">       </w:t>
      </w:r>
      <w:r>
        <w:t>（选填“1”或“2”）端相连。</w:t>
      </w:r>
    </w:p>
    <w:p>
      <w:pPr>
        <w:spacing w:line="276" w:lineRule="auto"/>
        <w:jc w:val="left"/>
      </w:pPr>
      <w:r>
        <w:t>（2）在对该电容器充电的过程中，充电电流</w:t>
      </w:r>
      <w:r>
        <w:rPr>
          <w:rFonts w:eastAsia="Times New Roman"/>
          <w:i/>
        </w:rPr>
        <w:t>i</w:t>
      </w:r>
      <w:r>
        <w:t>随时间</w:t>
      </w:r>
      <m:oMath>
        <m:r>
          <w:rPr>
            <w:rFonts w:ascii="Cambria Math" w:hAnsi="Cambria Math" w:cs="Cambria Math"/>
          </w:rPr>
          <m:t>t</m:t>
        </m:r>
      </m:oMath>
      <w:r>
        <w:t>变化关系的图线可能是图中的</w:t>
      </w:r>
      <w:r>
        <w:rPr>
          <w:rFonts w:eastAsia="Times New Roman"/>
          <w:u w:val="single"/>
        </w:rPr>
        <w:t xml:space="preserve">       </w:t>
      </w:r>
      <w:r>
        <w:t>。</w:t>
      </w:r>
    </w:p>
    <w:p>
      <w:pPr>
        <w:spacing w:line="276" w:lineRule="auto"/>
      </w:pPr>
      <w:r>
        <w:rPr>
          <w:rFonts w:eastAsia="Times New Roman"/>
          <w:kern w:val="0"/>
          <w:sz w:val="24"/>
          <w:szCs w:val="24"/>
        </w:rPr>
        <w:drawing>
          <wp:inline distT="0" distB="0" distL="0" distR="0">
            <wp:extent cx="4572000" cy="1181100"/>
            <wp:effectExtent l="0" t="0" r="0" b="0"/>
            <wp:docPr id="100019" name="图片 100019" descr="@@@9abd6870-fcc2-452f-969e-6b2c24566d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9abd6870-fcc2-452f-969e-6b2c24566dcd"/>
                    <pic:cNvPicPr>
                      <a:picLocks noChangeAspect="1"/>
                    </pic:cNvPicPr>
                  </pic:nvPicPr>
                  <pic:blipFill>
                    <a:blip r:embed="rId19"/>
                    <a:stretch>
                      <a:fillRect/>
                    </a:stretch>
                  </pic:blipFill>
                  <pic:spPr>
                    <a:xfrm>
                      <a:off x="0" y="0"/>
                      <a:ext cx="4572000" cy="1181100"/>
                    </a:xfrm>
                    <a:prstGeom prst="rect">
                      <a:avLst/>
                    </a:prstGeom>
                  </pic:spPr>
                </pic:pic>
              </a:graphicData>
            </a:graphic>
          </wp:inline>
        </w:drawing>
      </w:r>
    </w:p>
    <w:p>
      <w:pPr>
        <w:spacing w:line="276" w:lineRule="auto"/>
        <w:jc w:val="left"/>
      </w:pPr>
      <w:r>
        <w:t>（3）图像法是处理实验数据的重要方法，上一问中</w:t>
      </w:r>
      <m:oMath>
        <m:r>
          <w:rPr>
            <w:rFonts w:ascii="Cambria Math" w:hAnsi="Cambria Math" w:cs="Cambria Math"/>
          </w:rPr>
          <m:t>i-t</m:t>
        </m:r>
      </m:oMath>
      <w:r>
        <w:t>图像对应的图线和横轴（时间</w:t>
      </w:r>
      <m:oMath>
        <m:r>
          <w:rPr>
            <w:rFonts w:ascii="Cambria Math" w:hAnsi="Cambria Math" w:cs="Cambria Math"/>
          </w:rPr>
          <m:t>t</m:t>
        </m:r>
      </m:oMath>
      <w:r>
        <w:t>）围成的“面积”表示</w:t>
      </w:r>
      <w:r>
        <w:rPr>
          <w:rFonts w:eastAsia="Times New Roman"/>
          <w:u w:val="single"/>
        </w:rPr>
        <w:t xml:space="preserve">        </w:t>
      </w:r>
      <w:r>
        <w:t>。</w:t>
      </w:r>
    </w:p>
    <w:p>
      <w:pPr>
        <w:spacing w:line="276" w:lineRule="auto"/>
        <w:jc w:val="left"/>
      </w:pPr>
      <w:r>
        <w:t>12．在“测量金属丝的电阻率”的实验中，实验小组的同学测量一段阻值约为</w:t>
      </w:r>
      <m:oMath>
        <m:r>
          <w:rPr>
            <w:rFonts w:ascii="Cambria Math" w:hAnsi="Cambria Math" w:cs="Cambria Math"/>
          </w:rPr>
          <m:t>5</m:t>
        </m:r>
        <m:r>
          <m:rPr>
            <m:nor/>
            <m:sty m:val="p"/>
          </m:rPr>
          <w:rPr>
            <w:rFonts w:ascii="Cambria Math" w:hAnsi="Cambria Math" w:cs="Cambria Math"/>
          </w:rPr>
          <m:t>Ω</m:t>
        </m:r>
      </m:oMath>
      <w:r>
        <w:t>、粗细均匀金属丝的电阻率。</w:t>
      </w:r>
    </w:p>
    <w:p>
      <w:pPr>
        <w:spacing w:line="276" w:lineRule="auto"/>
      </w:pPr>
      <w:r>
        <w:rPr>
          <w:rFonts w:eastAsia="Times New Roman"/>
          <w:kern w:val="0"/>
          <w:sz w:val="24"/>
          <w:szCs w:val="24"/>
        </w:rPr>
        <w:drawing>
          <wp:inline distT="0" distB="0" distL="0" distR="0">
            <wp:extent cx="1076325" cy="1123950"/>
            <wp:effectExtent l="0" t="0" r="0" b="0"/>
            <wp:docPr id="100021" name="图片 100021" descr="@@@f778fb32-e000-49c5-aaa2-50d4a56033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f778fb32-e000-49c5-aaa2-50d4a56033cf"/>
                    <pic:cNvPicPr>
                      <a:picLocks noChangeAspect="1"/>
                    </pic:cNvPicPr>
                  </pic:nvPicPr>
                  <pic:blipFill>
                    <a:blip r:embed="rId20"/>
                    <a:stretch>
                      <a:fillRect/>
                    </a:stretch>
                  </pic:blipFill>
                  <pic:spPr>
                    <a:xfrm>
                      <a:off x="0" y="0"/>
                      <a:ext cx="1076325" cy="1123950"/>
                    </a:xfrm>
                    <a:prstGeom prst="rect">
                      <a:avLst/>
                    </a:prstGeom>
                  </pic:spPr>
                </pic:pic>
              </a:graphicData>
            </a:graphic>
          </wp:inline>
        </w:drawing>
      </w:r>
      <w:r>
        <w:rPr>
          <w:rFonts w:eastAsia="Times New Roman"/>
          <w:kern w:val="0"/>
          <w:sz w:val="24"/>
          <w:szCs w:val="24"/>
        </w:rPr>
        <w:drawing>
          <wp:inline distT="0" distB="0" distL="0" distR="0">
            <wp:extent cx="1238250" cy="1343025"/>
            <wp:effectExtent l="0" t="0" r="0" b="0"/>
            <wp:docPr id="100023" name="图片 100023" descr="@@@7193f585-c1de-4bb3-9f4c-ef61b4ed9d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7193f585-c1de-4bb3-9f4c-ef61b4ed9dcd"/>
                    <pic:cNvPicPr>
                      <a:picLocks noChangeAspect="1"/>
                    </pic:cNvPicPr>
                  </pic:nvPicPr>
                  <pic:blipFill>
                    <a:blip r:embed="rId21"/>
                    <a:stretch>
                      <a:fillRect/>
                    </a:stretch>
                  </pic:blipFill>
                  <pic:spPr>
                    <a:xfrm>
                      <a:off x="0" y="0"/>
                      <a:ext cx="1238250" cy="1343025"/>
                    </a:xfrm>
                    <a:prstGeom prst="rect">
                      <a:avLst/>
                    </a:prstGeom>
                  </pic:spPr>
                </pic:pic>
              </a:graphicData>
            </a:graphic>
          </wp:inline>
        </w:drawing>
      </w:r>
    </w:p>
    <w:p>
      <w:pPr>
        <w:spacing w:line="276" w:lineRule="auto"/>
        <w:jc w:val="left"/>
      </w:pPr>
      <w:r>
        <w:t>(1)用螺旋测微器分别在三个不同的位置测量金属丝的直径，某次示数如图</w:t>
      </w:r>
      <m:oMath>
        <m:r>
          <w:rPr>
            <w:rFonts w:ascii="Cambria Math" w:hAnsi="Cambria Math" w:cs="Cambria Math"/>
          </w:rPr>
          <m:t>1</m:t>
        </m:r>
      </m:oMath>
      <w:r>
        <w:t>所示，该次测量值为</w:t>
      </w:r>
      <w:r>
        <w:rPr>
          <w:rFonts w:eastAsia="Times New Roman"/>
          <w:u w:val="single"/>
        </w:rPr>
        <w:t xml:space="preserve">      </w:t>
      </w:r>
      <m:oMath>
        <m:r>
          <m:rPr>
            <m:nor/>
            <m:sty m:val="p"/>
          </m:rPr>
          <w:rPr>
            <w:rFonts w:ascii="Cambria Math" w:hAnsi="Cambria Math" w:cs="Cambria Math"/>
          </w:rPr>
          <m:t>mm</m:t>
        </m:r>
      </m:oMath>
      <w:r>
        <w:t>。</w:t>
      </w:r>
    </w:p>
    <w:p>
      <w:pPr>
        <w:spacing w:line="276" w:lineRule="auto"/>
        <w:jc w:val="left"/>
      </w:pPr>
      <w:r>
        <w:t>(2)实验小组的同学采用图</w:t>
      </w:r>
      <m:oMath>
        <m:r>
          <w:rPr>
            <w:rFonts w:ascii="Cambria Math" w:hAnsi="Cambria Math" w:cs="Cambria Math"/>
          </w:rPr>
          <m:t>2</m:t>
        </m:r>
      </m:oMath>
      <w:r>
        <w:t>所示的电路图，用伏安法测金属丝的电阻</w:t>
      </w:r>
      <m:oMath>
        <m:sSub>
          <m:sSubPr>
            <m:ctrlPr>
              <w:rPr>
                <w:rFonts w:ascii="Cambria Math" w:hAnsi="Cambria Math"/>
              </w:rPr>
            </m:ctrlPr>
          </m:sSubPr>
          <m:e>
            <m:r>
              <w:rPr>
                <w:rFonts w:ascii="Cambria Math" w:hAnsi="Cambria Math" w:cs="Cambria Math"/>
              </w:rPr>
              <m:t>R</m:t>
            </m:r>
            <m:ctrlPr>
              <w:rPr>
                <w:rFonts w:ascii="Cambria Math" w:hAnsi="Cambria Math"/>
              </w:rPr>
            </m:ctrlPr>
          </m:e>
          <m:sub>
            <m:r>
              <w:rPr>
                <w:rFonts w:ascii="Cambria Math" w:hAnsi="Cambria Math" w:cs="Cambria Math"/>
              </w:rPr>
              <m:t>x</m:t>
            </m:r>
            <m:ctrlPr>
              <w:rPr>
                <w:rFonts w:ascii="Cambria Math" w:hAnsi="Cambria Math"/>
              </w:rPr>
            </m:ctrlPr>
          </m:sub>
        </m:sSub>
      </m:oMath>
      <w:r>
        <w:t>，现有电源（电动势为</w:t>
      </w:r>
      <m:oMath>
        <m:r>
          <w:rPr>
            <w:rFonts w:ascii="Cambria Math" w:hAnsi="Cambria Math" w:cs="Cambria Math"/>
          </w:rPr>
          <m:t>3.0</m:t>
        </m:r>
        <m:r>
          <m:rPr>
            <m:nor/>
            <m:sty m:val="p"/>
          </m:rPr>
          <w:rPr>
            <w:rFonts w:ascii="Cambria Math" w:hAnsi="Cambria Math" w:cs="Cambria Math"/>
          </w:rPr>
          <m:t>V</m:t>
        </m:r>
      </m:oMath>
      <w:r>
        <w:t>，内阻可忽略不计），开关导线若干，以及下列器材：</w:t>
      </w:r>
    </w:p>
    <w:p>
      <w:pPr>
        <w:spacing w:line="276" w:lineRule="auto"/>
        <w:jc w:val="left"/>
      </w:pPr>
      <w:r>
        <w:t>A．电压表</w:t>
      </w:r>
      <m:oMath>
        <m:sSub>
          <m:sSubPr>
            <m:ctrlPr>
              <w:rPr>
                <w:rFonts w:ascii="Cambria Math" w:hAnsi="Cambria Math"/>
              </w:rPr>
            </m:ctrlPr>
          </m:sSubPr>
          <m:e>
            <m:r>
              <m:rPr>
                <m:nor/>
                <m:sty m:val="p"/>
              </m:rPr>
              <w:rPr>
                <w:rFonts w:ascii="Cambria Math" w:hAnsi="Cambria Math" w:cs="Cambria Math"/>
              </w:rPr>
              <m:t>V</m:t>
            </m:r>
            <m:ctrlPr>
              <w:rPr>
                <w:rFonts w:ascii="Cambria Math" w:hAnsi="Cambria Math"/>
              </w:rPr>
            </m:ctrlPr>
          </m:e>
          <m:sub>
            <m:r>
              <w:rPr>
                <w:rFonts w:ascii="Cambria Math" w:hAnsi="Cambria Math" w:cs="Cambria Math"/>
              </w:rPr>
              <m:t>1</m:t>
            </m:r>
            <m:ctrlPr>
              <w:rPr>
                <w:rFonts w:ascii="Cambria Math" w:hAnsi="Cambria Math"/>
              </w:rPr>
            </m:ctrlPr>
          </m:sub>
        </m:sSub>
      </m:oMath>
      <w:r>
        <w:t>（量程</w:t>
      </w:r>
      <m:oMath>
        <m:r>
          <w:rPr>
            <w:rFonts w:ascii="Cambria Math" w:hAnsi="Cambria Math" w:cs="Cambria Math"/>
          </w:rPr>
          <m:t>0</m:t>
        </m:r>
        <m:r>
          <m:rPr>
            <m:sty m:val="p"/>
          </m:rPr>
          <w:rPr>
            <w:rFonts w:ascii="Cambria Math" w:hAnsi="Cambria Math" w:cs="Cambria Math"/>
          </w:rPr>
          <m:t>～</m:t>
        </m:r>
        <m:r>
          <w:rPr>
            <w:rFonts w:ascii="Cambria Math" w:hAnsi="Cambria Math" w:cs="Cambria Math"/>
          </w:rPr>
          <m:t>3</m:t>
        </m:r>
        <m:r>
          <m:rPr>
            <m:nor/>
            <m:sty m:val="p"/>
          </m:rPr>
          <w:rPr>
            <w:rFonts w:ascii="Cambria Math" w:hAnsi="Cambria Math" w:cs="Cambria Math"/>
          </w:rPr>
          <m:t>V</m:t>
        </m:r>
      </m:oMath>
      <w:r>
        <w:t>，内阻约</w:t>
      </w:r>
      <m:oMath>
        <m:r>
          <w:rPr>
            <w:rFonts w:ascii="Cambria Math" w:hAnsi="Cambria Math" w:cs="Cambria Math"/>
          </w:rPr>
          <m:t>3</m:t>
        </m:r>
        <m:r>
          <m:rPr>
            <m:nor/>
            <m:sty m:val="p"/>
          </m:rPr>
          <w:rPr>
            <w:rFonts w:ascii="Cambria Math" w:hAnsi="Cambria Math" w:cs="Cambria Math"/>
          </w:rPr>
          <m:t>kΩ</m:t>
        </m:r>
      </m:oMath>
      <w:r>
        <w:t>）</w:t>
      </w:r>
    </w:p>
    <w:p>
      <w:pPr>
        <w:spacing w:line="276" w:lineRule="auto"/>
        <w:jc w:val="left"/>
      </w:pPr>
      <w:r>
        <w:t>B．电压表</w:t>
      </w:r>
      <m:oMath>
        <m:sSub>
          <m:sSubPr>
            <m:ctrlPr>
              <w:rPr>
                <w:rFonts w:ascii="Cambria Math" w:hAnsi="Cambria Math"/>
              </w:rPr>
            </m:ctrlPr>
          </m:sSubPr>
          <m:e>
            <m:r>
              <m:rPr>
                <m:nor/>
                <m:sty m:val="p"/>
              </m:rPr>
              <w:rPr>
                <w:rFonts w:ascii="Cambria Math" w:hAnsi="Cambria Math" w:cs="Cambria Math"/>
              </w:rPr>
              <m:t>V</m:t>
            </m:r>
            <m:ctrlPr>
              <w:rPr>
                <w:rFonts w:ascii="Cambria Math" w:hAnsi="Cambria Math"/>
              </w:rPr>
            </m:ctrlPr>
          </m:e>
          <m:sub>
            <m:r>
              <w:rPr>
                <w:rFonts w:ascii="Cambria Math" w:hAnsi="Cambria Math" w:cs="Cambria Math"/>
              </w:rPr>
              <m:t>2</m:t>
            </m:r>
            <m:ctrlPr>
              <w:rPr>
                <w:rFonts w:ascii="Cambria Math" w:hAnsi="Cambria Math"/>
              </w:rPr>
            </m:ctrlPr>
          </m:sub>
        </m:sSub>
      </m:oMath>
      <w:r>
        <w:t>（量程</w:t>
      </w:r>
      <m:oMath>
        <m:r>
          <w:rPr>
            <w:rFonts w:ascii="Cambria Math" w:hAnsi="Cambria Math" w:cs="Cambria Math"/>
          </w:rPr>
          <m:t>0</m:t>
        </m:r>
        <m:r>
          <m:rPr>
            <m:sty m:val="p"/>
          </m:rPr>
          <w:rPr>
            <w:rFonts w:ascii="Cambria Math" w:hAnsi="Cambria Math" w:cs="Cambria Math"/>
          </w:rPr>
          <m:t>～</m:t>
        </m:r>
        <m:r>
          <w:rPr>
            <w:rFonts w:ascii="Cambria Math" w:hAnsi="Cambria Math" w:cs="Cambria Math"/>
          </w:rPr>
          <m:t>15</m:t>
        </m:r>
        <m:r>
          <m:rPr>
            <m:nor/>
            <m:sty m:val="p"/>
          </m:rPr>
          <w:rPr>
            <w:rFonts w:ascii="Cambria Math" w:hAnsi="Cambria Math" w:cs="Cambria Math"/>
          </w:rPr>
          <m:t>V</m:t>
        </m:r>
      </m:oMath>
      <w:r>
        <w:t>，内阻约</w:t>
      </w:r>
      <m:oMath>
        <m:r>
          <w:rPr>
            <w:rFonts w:ascii="Cambria Math" w:hAnsi="Cambria Math" w:cs="Cambria Math"/>
          </w:rPr>
          <m:t>15</m:t>
        </m:r>
        <m:r>
          <m:rPr>
            <m:nor/>
            <m:sty m:val="p"/>
          </m:rPr>
          <w:rPr>
            <w:rFonts w:ascii="Cambria Math" w:hAnsi="Cambria Math" w:cs="Cambria Math"/>
          </w:rPr>
          <m:t>kΩ</m:t>
        </m:r>
      </m:oMath>
      <w:r>
        <w:t>）</w:t>
      </w:r>
    </w:p>
    <w:p>
      <w:pPr>
        <w:spacing w:line="276" w:lineRule="auto"/>
        <w:jc w:val="left"/>
      </w:pPr>
      <w:r>
        <w:t>C．电流表</w:t>
      </w:r>
      <m:oMath>
        <m:sSub>
          <m:sSubPr>
            <m:ctrlPr>
              <w:rPr>
                <w:rFonts w:ascii="Cambria Math" w:hAnsi="Cambria Math"/>
              </w:rPr>
            </m:ctrlPr>
          </m:sSubPr>
          <m:e>
            <m:r>
              <m:rPr>
                <m:nor/>
                <m:sty m:val="p"/>
              </m:rPr>
              <w:rPr>
                <w:rFonts w:ascii="Cambria Math" w:hAnsi="Cambria Math" w:cs="Cambria Math"/>
              </w:rPr>
              <m:t>A</m:t>
            </m:r>
            <m:ctrlPr>
              <w:rPr>
                <w:rFonts w:ascii="Cambria Math" w:hAnsi="Cambria Math"/>
              </w:rPr>
            </m:ctrlPr>
          </m:e>
          <m:sub>
            <m:r>
              <w:rPr>
                <w:rFonts w:ascii="Cambria Math" w:hAnsi="Cambria Math" w:cs="Cambria Math"/>
              </w:rPr>
              <m:t>1</m:t>
            </m:r>
            <m:ctrlPr>
              <w:rPr>
                <w:rFonts w:ascii="Cambria Math" w:hAnsi="Cambria Math"/>
              </w:rPr>
            </m:ctrlPr>
          </m:sub>
        </m:sSub>
      </m:oMath>
      <w:r>
        <w:t>（量程</w:t>
      </w:r>
      <m:oMath>
        <m:r>
          <w:rPr>
            <w:rFonts w:ascii="Cambria Math" w:hAnsi="Cambria Math" w:cs="Cambria Math"/>
          </w:rPr>
          <m:t>0</m:t>
        </m:r>
        <m:r>
          <m:rPr>
            <m:sty m:val="p"/>
          </m:rPr>
          <w:rPr>
            <w:rFonts w:ascii="Cambria Math" w:hAnsi="Cambria Math" w:cs="Cambria Math"/>
          </w:rPr>
          <m:t>～</m:t>
        </m:r>
        <m:r>
          <w:rPr>
            <w:rFonts w:ascii="Cambria Math" w:hAnsi="Cambria Math" w:cs="Cambria Math"/>
          </w:rPr>
          <m:t>3</m:t>
        </m:r>
        <m:r>
          <m:rPr>
            <m:nor/>
            <m:sty m:val="p"/>
          </m:rPr>
          <w:rPr>
            <w:rFonts w:ascii="Cambria Math" w:hAnsi="Cambria Math" w:cs="Cambria Math"/>
          </w:rPr>
          <m:t>A</m:t>
        </m:r>
      </m:oMath>
      <w:r>
        <w:t>，内阻约</w:t>
      </w:r>
      <m:oMath>
        <m:r>
          <w:rPr>
            <w:rFonts w:ascii="Cambria Math" w:hAnsi="Cambria Math" w:cs="Cambria Math"/>
          </w:rPr>
          <m:t>0.025</m:t>
        </m:r>
        <m:r>
          <m:rPr>
            <m:nor/>
            <m:sty m:val="p"/>
          </m:rPr>
          <w:rPr>
            <w:rFonts w:ascii="Cambria Math" w:hAnsi="Cambria Math" w:cs="Cambria Math"/>
          </w:rPr>
          <m:t>Ω</m:t>
        </m:r>
      </m:oMath>
      <w:r>
        <w:t>）</w:t>
      </w:r>
    </w:p>
    <w:p>
      <w:pPr>
        <w:spacing w:line="276" w:lineRule="auto"/>
        <w:jc w:val="left"/>
      </w:pPr>
      <w:r>
        <w:t>D．电流表</w:t>
      </w:r>
      <m:oMath>
        <m:sSub>
          <m:sSubPr>
            <m:ctrlPr>
              <w:rPr>
                <w:rFonts w:ascii="Cambria Math" w:hAnsi="Cambria Math"/>
              </w:rPr>
            </m:ctrlPr>
          </m:sSubPr>
          <m:e>
            <m:r>
              <m:rPr>
                <m:nor/>
                <m:sty m:val="p"/>
              </m:rPr>
              <w:rPr>
                <w:rFonts w:ascii="Cambria Math" w:hAnsi="Cambria Math" w:cs="Cambria Math"/>
              </w:rPr>
              <m:t>A</m:t>
            </m:r>
            <m:ctrlPr>
              <w:rPr>
                <w:rFonts w:ascii="Cambria Math" w:hAnsi="Cambria Math"/>
              </w:rPr>
            </m:ctrlPr>
          </m:e>
          <m:sub>
            <m:r>
              <w:rPr>
                <w:rFonts w:ascii="Cambria Math" w:hAnsi="Cambria Math" w:cs="Cambria Math"/>
              </w:rPr>
              <m:t>2</m:t>
            </m:r>
            <m:ctrlPr>
              <w:rPr>
                <w:rFonts w:ascii="Cambria Math" w:hAnsi="Cambria Math"/>
              </w:rPr>
            </m:ctrlPr>
          </m:sub>
        </m:sSub>
      </m:oMath>
      <w:r>
        <w:t>（量程</w:t>
      </w:r>
      <m:oMath>
        <m:r>
          <w:rPr>
            <w:rFonts w:ascii="Cambria Math" w:hAnsi="Cambria Math" w:cs="Cambria Math"/>
          </w:rPr>
          <m:t>0</m:t>
        </m:r>
        <m:r>
          <m:rPr>
            <m:sty m:val="p"/>
          </m:rPr>
          <w:rPr>
            <w:rFonts w:ascii="Cambria Math" w:hAnsi="Cambria Math" w:cs="Cambria Math"/>
          </w:rPr>
          <m:t>～</m:t>
        </m:r>
        <m:r>
          <w:rPr>
            <w:rFonts w:ascii="Cambria Math" w:hAnsi="Cambria Math" w:cs="Cambria Math"/>
          </w:rPr>
          <m:t>0.6</m:t>
        </m:r>
        <m:r>
          <m:rPr>
            <m:nor/>
            <m:sty m:val="p"/>
          </m:rPr>
          <w:rPr>
            <w:rFonts w:ascii="Cambria Math" w:hAnsi="Cambria Math" w:cs="Cambria Math"/>
          </w:rPr>
          <m:t>A</m:t>
        </m:r>
      </m:oMath>
      <w:r>
        <w:t>，内阻约</w:t>
      </w:r>
      <m:oMath>
        <m:r>
          <w:rPr>
            <w:rFonts w:ascii="Cambria Math" w:hAnsi="Cambria Math" w:cs="Cambria Math"/>
          </w:rPr>
          <m:t>0.125</m:t>
        </m:r>
        <m:r>
          <m:rPr>
            <m:nor/>
            <m:sty m:val="p"/>
          </m:rPr>
          <w:rPr>
            <w:rFonts w:ascii="Cambria Math" w:hAnsi="Cambria Math" w:cs="Cambria Math"/>
          </w:rPr>
          <m:t>Ω</m:t>
        </m:r>
      </m:oMath>
      <w:r>
        <w:t>）</w:t>
      </w:r>
    </w:p>
    <w:p>
      <w:pPr>
        <w:spacing w:line="276" w:lineRule="auto"/>
        <w:jc w:val="left"/>
      </w:pPr>
      <w:r>
        <w:t>E．滑动变阻器</w:t>
      </w:r>
      <m:oMath>
        <m:sSub>
          <m:sSubPr>
            <m:ctrlPr>
              <w:rPr>
                <w:rFonts w:ascii="Cambria Math" w:hAnsi="Cambria Math"/>
              </w:rPr>
            </m:ctrlPr>
          </m:sSubPr>
          <m:e>
            <m:r>
              <w:rPr>
                <w:rFonts w:ascii="Cambria Math" w:hAnsi="Cambria Math" w:cs="Cambria Math"/>
              </w:rPr>
              <m:t>R</m:t>
            </m:r>
            <m:ctrlPr>
              <w:rPr>
                <w:rFonts w:ascii="Cambria Math" w:hAnsi="Cambria Math"/>
              </w:rPr>
            </m:ctrlPr>
          </m:e>
          <m:sub>
            <m:r>
              <w:rPr>
                <w:rFonts w:ascii="Cambria Math" w:hAnsi="Cambria Math" w:cs="Cambria Math"/>
              </w:rPr>
              <m:t>1</m:t>
            </m:r>
            <m:ctrlPr>
              <w:rPr>
                <w:rFonts w:ascii="Cambria Math" w:hAnsi="Cambria Math"/>
              </w:rPr>
            </m:ctrlPr>
          </m:sub>
        </m:sSub>
      </m:oMath>
      <w:r>
        <w:t>（</w:t>
      </w:r>
      <m:oMath>
        <m:r>
          <w:rPr>
            <w:rFonts w:ascii="Cambria Math" w:hAnsi="Cambria Math" w:cs="Cambria Math"/>
          </w:rPr>
          <m:t>0~5</m:t>
        </m:r>
        <m:r>
          <m:rPr>
            <m:nor/>
            <m:sty m:val="p"/>
          </m:rPr>
          <w:rPr>
            <w:rFonts w:ascii="Cambria Math" w:hAnsi="Cambria Math" w:cs="Cambria Math"/>
          </w:rPr>
          <m:t>Ω</m:t>
        </m:r>
        <m:r>
          <m:rPr>
            <m:sty m:val="p"/>
          </m:rPr>
          <w:rPr>
            <w:rFonts w:ascii="Cambria Math" w:hAnsi="Cambria Math" w:cs="Cambria Math"/>
          </w:rPr>
          <m:t>，</m:t>
        </m:r>
        <m:r>
          <w:rPr>
            <w:rFonts w:ascii="Cambria Math" w:hAnsi="Cambria Math" w:cs="Cambria Math"/>
          </w:rPr>
          <m:t>3</m:t>
        </m:r>
        <m:r>
          <m:rPr>
            <m:nor/>
            <m:sty m:val="p"/>
          </m:rPr>
          <w:rPr>
            <w:rFonts w:ascii="Cambria Math" w:hAnsi="Cambria Math" w:cs="Cambria Math"/>
          </w:rPr>
          <m:t>A</m:t>
        </m:r>
      </m:oMath>
      <w:r>
        <w:t>）</w:t>
      </w:r>
    </w:p>
    <w:p>
      <w:pPr>
        <w:spacing w:line="276" w:lineRule="auto"/>
        <w:jc w:val="left"/>
      </w:pPr>
      <w:r>
        <w:t>为减小测量误差，在实验中，电压表应选用</w:t>
      </w:r>
      <w:r>
        <w:rPr>
          <w:rFonts w:eastAsia="Times New Roman"/>
          <w:u w:val="single"/>
        </w:rPr>
        <w:t xml:space="preserve">      </w:t>
      </w:r>
      <w:r>
        <w:t>，电流表应选用</w:t>
      </w:r>
      <w:r>
        <w:rPr>
          <w:rFonts w:eastAsia="Times New Roman"/>
          <w:u w:val="single"/>
        </w:rPr>
        <w:t xml:space="preserve">      </w:t>
      </w:r>
      <w:r>
        <w:t>。（选填各器材前的字母）</w:t>
      </w:r>
    </w:p>
    <w:p>
      <w:pPr>
        <w:spacing w:line="276" w:lineRule="auto"/>
        <w:jc w:val="left"/>
      </w:pPr>
      <w:r>
        <w:t>(3)测量出金属丝直径为</w:t>
      </w:r>
      <m:oMath>
        <m:r>
          <w:rPr>
            <w:rFonts w:ascii="Cambria Math" w:hAnsi="Cambria Math" w:cs="Cambria Math"/>
          </w:rPr>
          <m:t>d</m:t>
        </m:r>
      </m:oMath>
      <w:r>
        <w:t>、长度为</w:t>
      </w:r>
      <m:oMath>
        <m:r>
          <w:rPr>
            <w:rFonts w:ascii="Cambria Math" w:hAnsi="Cambria Math" w:cs="Cambria Math"/>
          </w:rPr>
          <m:t>L</m:t>
        </m:r>
      </m:oMath>
      <w:r>
        <w:t>，电压表示数为</w:t>
      </w:r>
      <m:oMath>
        <m:r>
          <w:rPr>
            <w:rFonts w:ascii="Cambria Math" w:hAnsi="Cambria Math" w:cs="Cambria Math"/>
          </w:rPr>
          <m:t>U</m:t>
        </m:r>
      </m:oMath>
      <w:r>
        <w:t>，电流表示数为</w:t>
      </w:r>
      <m:oMath>
        <m:r>
          <w:rPr>
            <w:rFonts w:ascii="Cambria Math" w:hAnsi="Cambria Math" w:cs="Cambria Math"/>
          </w:rPr>
          <m:t>I</m:t>
        </m:r>
      </m:oMath>
      <w:r>
        <w:t>，则该金属丝电阻率测量值的表达式</w:t>
      </w:r>
      <m:oMath>
        <m:r>
          <w:rPr>
            <w:rFonts w:ascii="Cambria Math" w:hAnsi="Cambria Math" w:cs="Cambria Math"/>
          </w:rPr>
          <m:t>ρ=</m:t>
        </m:r>
      </m:oMath>
      <w:r>
        <w:rPr>
          <w:rFonts w:eastAsia="Times New Roman"/>
          <w:u w:val="single"/>
        </w:rPr>
        <w:t xml:space="preserve">      </w:t>
      </w:r>
      <w:r>
        <w:t>。考虑电流表和电压表内阻引起的误差，该测量值</w:t>
      </w:r>
      <w:r>
        <w:rPr>
          <w:rFonts w:eastAsia="Times New Roman"/>
          <w:u w:val="single"/>
        </w:rPr>
        <w:t xml:space="preserve">      </w:t>
      </w:r>
      <w:r>
        <w:t>真实值（选填“大于”或“小于”）。</w:t>
      </w:r>
    </w:p>
    <w:p>
      <w:pPr>
        <w:spacing w:line="276" w:lineRule="auto"/>
        <w:jc w:val="center"/>
        <w:rPr>
          <w:rFonts w:hint="eastAsia" w:ascii="黑体" w:hAnsi="黑体" w:eastAsia="黑体" w:cs="黑体"/>
          <w:b/>
          <w:color w:val="000000"/>
          <w:sz w:val="30"/>
        </w:rPr>
      </w:pPr>
    </w:p>
    <w:p>
      <w:pPr>
        <w:spacing w:line="276" w:lineRule="auto"/>
        <w:jc w:val="left"/>
        <w:rPr>
          <w:rFonts w:hint="eastAsia" w:ascii="宋体" w:hAnsi="宋体" w:cs="宋体"/>
          <w:b/>
          <w:color w:val="000000"/>
        </w:rPr>
      </w:pPr>
      <w:r>
        <w:rPr>
          <w:rFonts w:ascii="宋体" w:hAnsi="宋体" w:cs="宋体"/>
          <w:b/>
          <w:color w:val="000000"/>
        </w:rPr>
        <w:t>四、解答题</w:t>
      </w:r>
    </w:p>
    <w:p>
      <w:pPr>
        <w:spacing w:line="276" w:lineRule="auto"/>
        <w:jc w:val="left"/>
      </w:pPr>
      <w:r>
        <w:t>13．如图，间距为</w:t>
      </w:r>
      <m:oMath>
        <m:r>
          <w:rPr>
            <w:rFonts w:ascii="Cambria Math" w:hAnsi="Cambria Math" w:cs="Cambria Math"/>
          </w:rPr>
          <m:t>L=1</m:t>
        </m:r>
        <m:r>
          <m:rPr>
            <m:nor/>
            <m:sty m:val="p"/>
          </m:rPr>
          <w:rPr>
            <w:rFonts w:ascii="Cambria Math" w:hAnsi="Cambria Math" w:cs="Cambria Math"/>
          </w:rPr>
          <m:t> m</m:t>
        </m:r>
      </m:oMath>
      <w:r>
        <w:t>的两平行导轨在同一水平面内。一质量为</w:t>
      </w:r>
      <m:oMath>
        <m:r>
          <w:rPr>
            <w:rFonts w:ascii="Cambria Math" w:hAnsi="Cambria Math" w:cs="Cambria Math"/>
          </w:rPr>
          <m:t>m=1</m:t>
        </m:r>
        <m:r>
          <m:rPr>
            <m:nor/>
            <m:sty m:val="p"/>
          </m:rPr>
          <w:rPr>
            <w:rFonts w:ascii="Cambria Math" w:hAnsi="Cambria Math" w:cs="Cambria Math"/>
          </w:rPr>
          <m:t> kg</m:t>
        </m:r>
      </m:oMath>
      <w:r>
        <w:t>、长度为</w:t>
      </w:r>
      <m:oMath>
        <m:r>
          <w:rPr>
            <w:rFonts w:ascii="Cambria Math" w:hAnsi="Cambria Math" w:cs="Cambria Math"/>
          </w:rPr>
          <m:t>L=1</m:t>
        </m:r>
        <m:r>
          <m:rPr>
            <m:nor/>
            <m:sty m:val="p"/>
          </m:rPr>
          <w:rPr>
            <w:rFonts w:ascii="Cambria Math" w:hAnsi="Cambria Math" w:cs="Cambria Math"/>
          </w:rPr>
          <m:t> m</m:t>
        </m:r>
      </m:oMath>
      <w:r>
        <w:t>的导体棒垂直放在导轨上，导体棒与导轨间的动摩擦因数</w:t>
      </w:r>
      <m:oMath>
        <m:r>
          <w:rPr>
            <w:rFonts w:ascii="Cambria Math" w:hAnsi="Cambria Math" w:cs="Cambria Math"/>
          </w:rPr>
          <m:t>μ</m:t>
        </m:r>
      </m:oMath>
      <w:r>
        <w:t>恒定。整个装置处于匀强磁场中，磁感应强度大小可调，方向与导体棒垂直，与水平向右方向的夹角</w:t>
      </w:r>
      <m:oMath>
        <m:r>
          <w:rPr>
            <w:rFonts w:ascii="Cambria Math" w:hAnsi="Cambria Math" w:cs="Cambria Math"/>
          </w:rPr>
          <m:t>θ</m:t>
        </m:r>
      </m:oMath>
      <w:r>
        <w:t>可调。现给导体棒通以图示方向（沿棒向里）的恒定电流</w:t>
      </w:r>
      <m:oMath>
        <m:r>
          <w:rPr>
            <w:rFonts w:ascii="Cambria Math" w:hAnsi="Cambria Math" w:cs="Cambria Math"/>
          </w:rPr>
          <m:t>I=5</m:t>
        </m:r>
        <m:r>
          <m:rPr>
            <m:nor/>
            <m:sty m:val="p"/>
          </m:rPr>
          <w:rPr>
            <w:rFonts w:ascii="Cambria Math" w:hAnsi="Cambria Math" w:cs="Cambria Math"/>
          </w:rPr>
          <m:t> A</m:t>
        </m:r>
      </m:oMath>
      <w:r>
        <w:t>，导体棒有水平向右的初速度。不考虑导体棒中电流变化，导体棒始终垂直于导轨并保持良好接触，重力加速度大小取</w:t>
      </w:r>
      <m:oMath>
        <m:r>
          <w:rPr>
            <w:rFonts w:ascii="Cambria Math" w:hAnsi="Cambria Math" w:cs="Cambria Math"/>
          </w:rPr>
          <m:t>g=10</m:t>
        </m:r>
        <m:r>
          <m:rPr>
            <m:nor/>
            <m:sty m:val="p"/>
          </m:rPr>
          <w:rPr>
            <w:rFonts w:ascii="Cambria Math" w:hAnsi="Cambria Math" w:cs="Cambria Math"/>
          </w:rPr>
          <m:t> </m:t>
        </m:r>
        <m:sSup>
          <m:sSupPr>
            <m:ctrlPr>
              <w:rPr>
                <w:rFonts w:ascii="Cambria Math" w:hAnsi="Cambria Math"/>
              </w:rPr>
            </m:ctrlPr>
          </m:sSupPr>
          <m:e>
            <m:r>
              <m:rPr>
                <m:nor/>
                <m:sty m:val="p"/>
              </m:rPr>
              <w:rPr>
                <w:rFonts w:ascii="Cambria Math" w:hAnsi="Cambria Math" w:cs="Cambria Math"/>
              </w:rPr>
              <m:t>m/s</m:t>
            </m:r>
            <m:ctrlPr>
              <w:rPr>
                <w:rFonts w:ascii="Cambria Math" w:hAnsi="Cambria Math"/>
              </w:rPr>
            </m:ctrlPr>
          </m:e>
          <m:sup>
            <m:r>
              <m:rPr>
                <m:nor/>
                <m:sty m:val="p"/>
              </m:rPr>
              <w:rPr>
                <w:rFonts w:ascii="Cambria Math" w:hAnsi="Cambria Math" w:cs="Cambria Math"/>
              </w:rPr>
              <m:t>2</m:t>
            </m:r>
            <m:ctrlPr>
              <w:rPr>
                <w:rFonts w:ascii="Cambria Math" w:hAnsi="Cambria Math"/>
              </w:rPr>
            </m:ctrlPr>
          </m:sup>
        </m:sSup>
      </m:oMath>
      <w:r>
        <w:t>，</w:t>
      </w:r>
      <m:oMath>
        <m:r>
          <m:rPr>
            <m:sty m:val="p"/>
          </m:rPr>
          <w:rPr>
            <w:rFonts w:ascii="Cambria Math" w:hAnsi="Cambria Math" w:cs="Cambria Math"/>
          </w:rPr>
          <m:t>sin</m:t>
        </m:r>
        <m:r>
          <w:rPr>
            <w:rFonts w:ascii="Cambria Math" w:hAnsi="Cambria Math" w:cs="Cambria Math"/>
          </w:rPr>
          <m:t>37°=0.6</m:t>
        </m:r>
      </m:oMath>
      <w:r>
        <w:t>，</w:t>
      </w:r>
      <m:oMath>
        <m:r>
          <m:rPr>
            <m:sty m:val="p"/>
          </m:rPr>
          <w:rPr>
            <w:rFonts w:ascii="Cambria Math" w:hAnsi="Cambria Math" w:cs="Cambria Math"/>
          </w:rPr>
          <m:t>cos</m:t>
        </m:r>
        <m:r>
          <w:rPr>
            <w:rFonts w:ascii="Cambria Math" w:hAnsi="Cambria Math" w:cs="Cambria Math"/>
          </w:rPr>
          <m:t>37°=0.8</m:t>
        </m:r>
      </m:oMath>
      <w:r>
        <w:t>。当磁感应强度大小调为</w:t>
      </w:r>
      <m:oMath>
        <m:sSub>
          <m:sSubPr>
            <m:ctrlPr>
              <w:rPr>
                <w:rFonts w:ascii="Cambria Math" w:hAnsi="Cambria Math"/>
              </w:rPr>
            </m:ctrlPr>
          </m:sSubPr>
          <m:e>
            <m:r>
              <w:rPr>
                <w:rFonts w:ascii="Cambria Math" w:hAnsi="Cambria Math" w:cs="Cambria Math"/>
              </w:rPr>
              <m:t>B</m:t>
            </m:r>
            <m:ctrlPr>
              <w:rPr>
                <w:rFonts w:ascii="Cambria Math" w:hAnsi="Cambria Math"/>
              </w:rPr>
            </m:ctrlPr>
          </m:e>
          <m:sub>
            <m:r>
              <w:rPr>
                <w:rFonts w:ascii="Cambria Math" w:hAnsi="Cambria Math" w:cs="Cambria Math"/>
              </w:rPr>
              <m:t>1</m:t>
            </m:r>
            <m:ctrlPr>
              <w:rPr>
                <w:rFonts w:ascii="Cambria Math" w:hAnsi="Cambria Math"/>
              </w:rPr>
            </m:ctrlPr>
          </m:sub>
        </m:sSub>
        <m:r>
          <w:rPr>
            <w:rFonts w:ascii="Cambria Math" w:hAnsi="Cambria Math" w:cs="Cambria Math"/>
          </w:rPr>
          <m:t>=1.5</m:t>
        </m:r>
        <m:r>
          <m:rPr>
            <m:nor/>
            <m:sty m:val="p"/>
          </m:rPr>
          <w:rPr>
            <w:rFonts w:ascii="Cambria Math" w:hAnsi="Cambria Math" w:cs="Cambria Math"/>
          </w:rPr>
          <m:t> T</m:t>
        </m:r>
      </m:oMath>
      <w:r>
        <w:t>，</w:t>
      </w:r>
      <m:oMath>
        <m:r>
          <w:rPr>
            <w:rFonts w:ascii="Cambria Math" w:hAnsi="Cambria Math" w:cs="Cambria Math"/>
          </w:rPr>
          <m:t>θ</m:t>
        </m:r>
      </m:oMath>
      <w:r>
        <w:t>调为</w:t>
      </w:r>
      <m:oMath>
        <m:r>
          <w:rPr>
            <w:rFonts w:ascii="Cambria Math" w:hAnsi="Cambria Math" w:cs="Cambria Math"/>
          </w:rPr>
          <m:t>90°</m:t>
        </m:r>
      </m:oMath>
      <w:r>
        <w:t>时，导体棒沿导轨向右做匀速直线运动。</w:t>
      </w:r>
    </w:p>
    <w:p>
      <w:pPr>
        <w:spacing w:line="276" w:lineRule="auto"/>
        <w:jc w:val="left"/>
      </w:pPr>
      <w:r>
        <w:t>（1）求导体棒与导轨间的动摩擦因数</w:t>
      </w:r>
      <m:oMath>
        <m:r>
          <w:rPr>
            <w:rFonts w:ascii="Cambria Math" w:hAnsi="Cambria Math" w:cs="Cambria Math"/>
          </w:rPr>
          <m:t>μ</m:t>
        </m:r>
      </m:oMath>
      <w:r>
        <w:t>；</w:t>
      </w:r>
    </w:p>
    <w:p>
      <w:pPr>
        <w:spacing w:line="276" w:lineRule="auto"/>
        <w:jc w:val="left"/>
      </w:pPr>
      <w:r>
        <w:t>（2）当磁感应强度大小调为</w:t>
      </w:r>
      <m:oMath>
        <m:sSub>
          <m:sSubPr>
            <m:ctrlPr>
              <w:rPr>
                <w:rFonts w:ascii="Cambria Math" w:hAnsi="Cambria Math"/>
              </w:rPr>
            </m:ctrlPr>
          </m:sSubPr>
          <m:e>
            <m:r>
              <w:rPr>
                <w:rFonts w:ascii="Cambria Math" w:hAnsi="Cambria Math" w:cs="Cambria Math"/>
              </w:rPr>
              <m:t>B</m:t>
            </m:r>
            <m:ctrlPr>
              <w:rPr>
                <w:rFonts w:ascii="Cambria Math" w:hAnsi="Cambria Math"/>
              </w:rPr>
            </m:ctrlPr>
          </m:e>
          <m:sub>
            <m:r>
              <w:rPr>
                <w:rFonts w:ascii="Cambria Math" w:hAnsi="Cambria Math" w:cs="Cambria Math"/>
              </w:rPr>
              <m:t>2</m:t>
            </m:r>
            <m:ctrlPr>
              <w:rPr>
                <w:rFonts w:ascii="Cambria Math" w:hAnsi="Cambria Math"/>
              </w:rPr>
            </m:ctrlPr>
          </m:sub>
        </m:sSub>
      </m:oMath>
      <w:r>
        <w:t>，</w:t>
      </w:r>
      <m:oMath>
        <m:r>
          <w:rPr>
            <w:rFonts w:ascii="Cambria Math" w:hAnsi="Cambria Math" w:cs="Cambria Math"/>
          </w:rPr>
          <m:t>θ</m:t>
        </m:r>
      </m:oMath>
      <w:r>
        <w:t>调为</w:t>
      </w:r>
      <m:oMath>
        <m:r>
          <w:rPr>
            <w:rFonts w:ascii="Cambria Math" w:hAnsi="Cambria Math" w:cs="Cambria Math"/>
          </w:rPr>
          <m:t>127°</m:t>
        </m:r>
      </m:oMath>
      <w:r>
        <w:t>时，导体棒仍沿导轨向右做匀速直线运动，求此时的磁感应强度大小</w:t>
      </w:r>
      <m:oMath>
        <m:sSub>
          <m:sSubPr>
            <m:ctrlPr>
              <w:rPr>
                <w:rFonts w:ascii="Cambria Math" w:hAnsi="Cambria Math"/>
              </w:rPr>
            </m:ctrlPr>
          </m:sSubPr>
          <m:e>
            <m:r>
              <w:rPr>
                <w:rFonts w:ascii="Cambria Math" w:hAnsi="Cambria Math" w:cs="Cambria Math"/>
              </w:rPr>
              <m:t>B</m:t>
            </m:r>
            <m:ctrlPr>
              <w:rPr>
                <w:rFonts w:ascii="Cambria Math" w:hAnsi="Cambria Math"/>
              </w:rPr>
            </m:ctrlPr>
          </m:e>
          <m:sub>
            <m:r>
              <w:rPr>
                <w:rFonts w:ascii="Cambria Math" w:hAnsi="Cambria Math" w:cs="Cambria Math"/>
              </w:rPr>
              <m:t>2</m:t>
            </m:r>
            <m:ctrlPr>
              <w:rPr>
                <w:rFonts w:ascii="Cambria Math" w:hAnsi="Cambria Math"/>
              </w:rPr>
            </m:ctrlPr>
          </m:sub>
        </m:sSub>
      </m:oMath>
      <w:r>
        <w:t>。</w:t>
      </w:r>
    </w:p>
    <w:p>
      <w:pPr>
        <w:spacing w:line="276" w:lineRule="auto"/>
        <w:jc w:val="left"/>
      </w:pPr>
      <w:r>
        <w:rPr>
          <w:rFonts w:eastAsia="Times New Roman"/>
          <w:kern w:val="0"/>
          <w:sz w:val="24"/>
          <w:szCs w:val="24"/>
        </w:rPr>
        <w:drawing>
          <wp:inline distT="0" distB="0" distL="0" distR="0">
            <wp:extent cx="2676525" cy="1143000"/>
            <wp:effectExtent l="0" t="0" r="0" b="0"/>
            <wp:docPr id="100025" name="图片 100025" descr="@@@d6673d2f-d135-41bb-9e53-a865879dd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d6673d2f-d135-41bb-9e53-a865879dd7d1"/>
                    <pic:cNvPicPr>
                      <a:picLocks noChangeAspect="1"/>
                    </pic:cNvPicPr>
                  </pic:nvPicPr>
                  <pic:blipFill>
                    <a:blip r:embed="rId22"/>
                    <a:stretch>
                      <a:fillRect/>
                    </a:stretch>
                  </pic:blipFill>
                  <pic:spPr>
                    <a:xfrm>
                      <a:off x="0" y="0"/>
                      <a:ext cx="2676525" cy="1143000"/>
                    </a:xfrm>
                    <a:prstGeom prst="rect">
                      <a:avLst/>
                    </a:prstGeom>
                  </pic:spPr>
                </pic:pic>
              </a:graphicData>
            </a:graphic>
          </wp:inline>
        </w:drawing>
      </w:r>
    </w:p>
    <w:p>
      <w:pPr>
        <w:spacing w:line="276" w:lineRule="auto"/>
        <w:jc w:val="left"/>
      </w:pPr>
    </w:p>
    <w:p>
      <w:pPr>
        <w:spacing w:line="276" w:lineRule="auto"/>
        <w:jc w:val="left"/>
      </w:pPr>
    </w:p>
    <w:p>
      <w:pPr>
        <w:spacing w:line="276" w:lineRule="auto"/>
        <w:jc w:val="left"/>
      </w:pPr>
    </w:p>
    <w:p>
      <w:pPr>
        <w:spacing w:line="276" w:lineRule="auto"/>
        <w:jc w:val="left"/>
      </w:pPr>
    </w:p>
    <w:p>
      <w:pPr>
        <w:spacing w:line="276" w:lineRule="auto"/>
        <w:jc w:val="left"/>
      </w:pPr>
    </w:p>
    <w:p>
      <w:pPr>
        <w:spacing w:line="276" w:lineRule="auto"/>
        <w:jc w:val="left"/>
        <w:rPr>
          <w:rFonts w:hint="eastAsia"/>
        </w:rPr>
      </w:pPr>
    </w:p>
    <w:p>
      <w:pPr>
        <w:spacing w:line="276" w:lineRule="auto"/>
        <w:jc w:val="left"/>
      </w:pPr>
      <w:r>
        <w:t>14．摩托车骑乘人员必须依法佩戴具有防护作用的安全头盔。刘同学利用课余时间对某头盔的安全性能进行测试。如图所示，他在质量</w:t>
      </w:r>
      <w:r>
        <w:rPr>
          <w:rFonts w:eastAsia="Times New Roman"/>
          <w:i/>
        </w:rPr>
        <w:t>m</w:t>
      </w:r>
      <w:r>
        <w:rPr>
          <w:rFonts w:eastAsia="Times New Roman"/>
          <w:i/>
          <w:vertAlign w:val="subscript"/>
        </w:rPr>
        <w:t>1</w:t>
      </w:r>
      <w:r>
        <w:t>=0.4kg的头盔中装入质量</w:t>
      </w:r>
      <w:r>
        <w:rPr>
          <w:rFonts w:eastAsia="Times New Roman"/>
          <w:i/>
        </w:rPr>
        <w:t>m</w:t>
      </w:r>
      <w:r>
        <w:rPr>
          <w:rFonts w:eastAsia="Times New Roman"/>
          <w:i/>
          <w:vertAlign w:val="subscript"/>
        </w:rPr>
        <w:t>2</w:t>
      </w:r>
      <w:r>
        <w:t>=5.0kg的物块，使头盔从</w:t>
      </w:r>
      <w:r>
        <w:rPr>
          <w:rFonts w:eastAsia="Times New Roman"/>
          <w:i/>
        </w:rPr>
        <w:t>h</w:t>
      </w:r>
      <w:r>
        <w:t>=3.2m的高处由静止落下，头盔与水平地面发生碰撞后，头盔经过</w:t>
      </w:r>
      <w:r>
        <w:rPr>
          <w:rFonts w:eastAsia="Times New Roman"/>
          <w:i/>
        </w:rPr>
        <w:t>t</w:t>
      </w:r>
      <w:r>
        <w:rPr>
          <w:rFonts w:eastAsia="Times New Roman"/>
          <w:i/>
          <w:vertAlign w:val="subscript"/>
        </w:rPr>
        <w:t>1</w:t>
      </w:r>
      <w:r>
        <w:t>=0.05s速度减为零（不反弹）。由于头盔的缓冲，物块经过</w:t>
      </w:r>
      <w:r>
        <w:rPr>
          <w:rFonts w:eastAsia="Times New Roman"/>
          <w:i/>
        </w:rPr>
        <w:t>t</w:t>
      </w:r>
      <w:r>
        <w:rPr>
          <w:rFonts w:eastAsia="Times New Roman"/>
          <w:i/>
          <w:vertAlign w:val="subscript"/>
        </w:rPr>
        <w:t>2</w:t>
      </w:r>
      <w:r>
        <w:t>=0.2s速度减为零。取重力加速度大小</w:t>
      </w:r>
      <w:r>
        <w:rPr>
          <w:rFonts w:eastAsia="Times New Roman"/>
          <w:i/>
        </w:rPr>
        <w:t>g</w:t>
      </w:r>
      <w:r>
        <w:t>=10m/s</w:t>
      </w:r>
      <w:r>
        <w:rPr>
          <w:vertAlign w:val="superscript"/>
        </w:rPr>
        <w:t>2</w:t>
      </w:r>
      <w:r>
        <w:t>，不计空气阻力，认为物块减速过程中物块与头盔的作用力可看作恒力。求：</w:t>
      </w:r>
    </w:p>
    <w:p>
      <w:pPr>
        <w:spacing w:line="276" w:lineRule="auto"/>
      </w:pPr>
      <w:r>
        <w:rPr>
          <w:rFonts w:eastAsia="Times New Roman"/>
          <w:kern w:val="0"/>
          <w:sz w:val="24"/>
          <w:szCs w:val="24"/>
        </w:rPr>
        <w:drawing>
          <wp:inline distT="0" distB="0" distL="0" distR="0">
            <wp:extent cx="1619250" cy="2047875"/>
            <wp:effectExtent l="0" t="0" r="0" b="0"/>
            <wp:docPr id="100027" name="图片 100027" descr="@@@1b3c5800-d856-4c3d-a51c-68f53a73c1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1b3c5800-d856-4c3d-a51c-68f53a73c1d5"/>
                    <pic:cNvPicPr>
                      <a:picLocks noChangeAspect="1"/>
                    </pic:cNvPicPr>
                  </pic:nvPicPr>
                  <pic:blipFill>
                    <a:blip r:embed="rId23"/>
                    <a:stretch>
                      <a:fillRect/>
                    </a:stretch>
                  </pic:blipFill>
                  <pic:spPr>
                    <a:xfrm>
                      <a:off x="0" y="0"/>
                      <a:ext cx="1619250" cy="2047875"/>
                    </a:xfrm>
                    <a:prstGeom prst="rect">
                      <a:avLst/>
                    </a:prstGeom>
                  </pic:spPr>
                </pic:pic>
              </a:graphicData>
            </a:graphic>
          </wp:inline>
        </w:drawing>
      </w:r>
    </w:p>
    <w:p>
      <w:pPr>
        <w:spacing w:line="276" w:lineRule="auto"/>
        <w:jc w:val="left"/>
      </w:pPr>
      <w:r>
        <w:t>(1)头盔落地瞬间，物块的动量大小</w:t>
      </w:r>
      <w:r>
        <w:rPr>
          <w:rFonts w:eastAsia="Times New Roman"/>
          <w:i/>
        </w:rPr>
        <w:t>p</w:t>
      </w:r>
      <w:r>
        <w:t>；</w:t>
      </w:r>
    </w:p>
    <w:p>
      <w:pPr>
        <w:spacing w:line="276" w:lineRule="auto"/>
        <w:jc w:val="left"/>
      </w:pPr>
      <w:r>
        <w:t>(2)在物块的速度减为零的过程中，头盔对物块作用力的大小</w:t>
      </w:r>
      <w:r>
        <w:rPr>
          <w:rFonts w:eastAsia="Times New Roman"/>
          <w:i/>
        </w:rPr>
        <w:t>F</w:t>
      </w:r>
      <w:r>
        <w:t>；</w:t>
      </w:r>
    </w:p>
    <w:p>
      <w:pPr>
        <w:spacing w:line="276" w:lineRule="auto"/>
        <w:jc w:val="left"/>
      </w:pPr>
      <w:r>
        <w:t>(3)在头盔的速度减为零的过程中，地面对头盔冲量</w:t>
      </w:r>
      <w:r>
        <w:rPr>
          <w:rFonts w:eastAsia="Times New Roman"/>
          <w:i/>
        </w:rPr>
        <w:t>I</w:t>
      </w:r>
      <w:r>
        <w:t>的大小和方向。</w:t>
      </w:r>
    </w:p>
    <w:p>
      <w:pPr>
        <w:spacing w:line="276" w:lineRule="auto"/>
        <w:jc w:val="left"/>
      </w:pPr>
    </w:p>
    <w:p>
      <w:pPr>
        <w:spacing w:line="276" w:lineRule="auto"/>
        <w:jc w:val="left"/>
      </w:pPr>
    </w:p>
    <w:p>
      <w:pPr>
        <w:spacing w:line="276" w:lineRule="auto"/>
        <w:jc w:val="left"/>
      </w:pPr>
    </w:p>
    <w:p>
      <w:pPr>
        <w:spacing w:line="276" w:lineRule="auto"/>
        <w:jc w:val="left"/>
      </w:pPr>
    </w:p>
    <w:p>
      <w:pPr>
        <w:spacing w:line="276" w:lineRule="auto"/>
        <w:jc w:val="left"/>
        <w:rPr>
          <w:rFonts w:hint="eastAsia"/>
        </w:rPr>
      </w:pPr>
    </w:p>
    <w:p>
      <w:pPr>
        <w:spacing w:line="276" w:lineRule="auto"/>
        <w:jc w:val="left"/>
      </w:pPr>
      <w:r>
        <w:t>15．用下图所示的装置来探究离子源发射离子速度大小和方向的分布情况。</w:t>
      </w:r>
      <w:r>
        <w:rPr>
          <w:rFonts w:eastAsia="Times New Roman"/>
          <w:i/>
        </w:rPr>
        <w:t>x</w:t>
      </w:r>
      <w:r>
        <w:t>轴上方存在垂直</w:t>
      </w:r>
      <w:r>
        <w:rPr>
          <w:rFonts w:eastAsia="Times New Roman"/>
          <w:i/>
        </w:rPr>
        <w:t>xOy</w:t>
      </w:r>
      <w:r>
        <w:t>平面向外、磁感应强度大小为</w:t>
      </w:r>
      <w:r>
        <w:rPr>
          <w:rFonts w:eastAsia="Times New Roman"/>
          <w:i/>
        </w:rPr>
        <w:t>B</w:t>
      </w:r>
      <w:r>
        <w:t>的匀强磁场。</w:t>
      </w:r>
      <w:r>
        <w:rPr>
          <w:rFonts w:eastAsia="Times New Roman"/>
          <w:i/>
        </w:rPr>
        <w:t>x</w:t>
      </w:r>
      <w:r>
        <w:t>轴下方的分析器由两块相距为</w:t>
      </w:r>
      <w:r>
        <w:rPr>
          <w:rFonts w:eastAsia="Times New Roman"/>
          <w:i/>
        </w:rPr>
        <w:t>d</w:t>
      </w:r>
      <w:r>
        <w:t>、足够长的平行金属薄板</w:t>
      </w:r>
      <w:r>
        <w:rPr>
          <w:rFonts w:eastAsia="Times New Roman"/>
          <w:i/>
        </w:rPr>
        <w:t>M</w:t>
      </w:r>
      <w:r>
        <w:t>和</w:t>
      </w:r>
      <w:r>
        <w:rPr>
          <w:rFonts w:eastAsia="Times New Roman"/>
          <w:i/>
        </w:rPr>
        <w:t>N</w:t>
      </w:r>
      <w:r>
        <w:t>组成，其中位于</w:t>
      </w:r>
      <w:r>
        <w:rPr>
          <w:rFonts w:eastAsia="Times New Roman"/>
          <w:i/>
        </w:rPr>
        <w:t>x</w:t>
      </w:r>
      <w:r>
        <w:t>轴的</w:t>
      </w:r>
      <w:r>
        <w:rPr>
          <w:rFonts w:eastAsia="Times New Roman"/>
          <w:i/>
        </w:rPr>
        <w:t>M</w:t>
      </w:r>
      <w:r>
        <w:t>板中心有一小孔</w:t>
      </w:r>
      <w:r>
        <w:rPr>
          <w:rFonts w:eastAsia="Times New Roman"/>
          <w:i/>
        </w:rPr>
        <w:t>C</w:t>
      </w:r>
      <w:r>
        <w:t>（孔径忽略不计），</w:t>
      </w:r>
      <w:r>
        <w:rPr>
          <w:rFonts w:eastAsia="Times New Roman"/>
          <w:i/>
        </w:rPr>
        <w:t>N</w:t>
      </w:r>
      <w:r>
        <w:t>板连接电流表后接地。位于坐标原点</w:t>
      </w:r>
      <w:r>
        <w:rPr>
          <w:rFonts w:eastAsia="Times New Roman"/>
          <w:i/>
        </w:rPr>
        <w:t>O</w:t>
      </w:r>
      <w:r>
        <w:t>的离子源能发射质量为</w:t>
      </w:r>
      <w:r>
        <w:rPr>
          <w:rFonts w:eastAsia="Times New Roman"/>
          <w:i/>
        </w:rPr>
        <w:t>m</w:t>
      </w:r>
      <w:r>
        <w:t>、电荷量为</w:t>
      </w:r>
      <w:r>
        <w:rPr>
          <w:rFonts w:eastAsia="Times New Roman"/>
          <w:i/>
        </w:rPr>
        <w:t>q</w:t>
      </w:r>
      <w:r>
        <w:t>的正离子，其速度方向与</w:t>
      </w:r>
      <w:r>
        <w:rPr>
          <w:rFonts w:eastAsia="Times New Roman"/>
          <w:i/>
        </w:rPr>
        <w:t>y</w:t>
      </w:r>
      <w:r>
        <w:t>轴夹角最大值为60°；且各个方向均有速度大小连续分布在</w:t>
      </w:r>
      <w:r>
        <w:rPr>
          <w:rFonts w:eastAsia="Times New Roman"/>
          <w:i/>
        </w:rPr>
        <w:t>v</w:t>
      </w:r>
      <w:r>
        <w:rPr>
          <w:rFonts w:eastAsia="Times New Roman"/>
          <w:i/>
          <w:vertAlign w:val="subscript"/>
        </w:rPr>
        <w:t>0</w:t>
      </w:r>
      <w:r>
        <w:t>至2</w:t>
      </w:r>
      <w:r>
        <w:rPr>
          <w:rFonts w:eastAsia="Times New Roman"/>
          <w:i/>
        </w:rPr>
        <w:t>v</w:t>
      </w:r>
      <w:r>
        <w:rPr>
          <w:rFonts w:eastAsia="Times New Roman"/>
          <w:i/>
          <w:vertAlign w:val="subscript"/>
        </w:rPr>
        <w:t>0</w:t>
      </w:r>
      <w:r>
        <w:t>之间的离子射出。已知速度大小为</w:t>
      </w:r>
      <w:r>
        <w:rPr>
          <w:rFonts w:eastAsia="Times New Roman"/>
          <w:i/>
        </w:rPr>
        <w:t>v</w:t>
      </w:r>
      <w:r>
        <w:rPr>
          <w:rFonts w:eastAsia="Times New Roman"/>
          <w:i/>
          <w:vertAlign w:val="subscript"/>
        </w:rPr>
        <w:t>0</w:t>
      </w:r>
      <w:r>
        <w:t>、沿</w:t>
      </w:r>
      <w:r>
        <w:rPr>
          <w:rFonts w:eastAsia="Times New Roman"/>
          <w:i/>
        </w:rPr>
        <w:t>y</w:t>
      </w:r>
      <w:r>
        <w:t>轴正方向射出的离子经磁场偏转后恰好垂直</w:t>
      </w:r>
      <w:r>
        <w:rPr>
          <w:rFonts w:eastAsia="Times New Roman"/>
          <w:i/>
        </w:rPr>
        <w:t>x</w:t>
      </w:r>
      <w:r>
        <w:t>轴射入孔</w:t>
      </w:r>
      <w:r>
        <w:rPr>
          <w:rFonts w:eastAsia="Times New Roman"/>
          <w:i/>
        </w:rPr>
        <w:t>C</w:t>
      </w:r>
      <w:r>
        <w:t>。未能射入孔</w:t>
      </w:r>
      <w:r>
        <w:rPr>
          <w:rFonts w:eastAsia="Times New Roman"/>
          <w:i/>
        </w:rPr>
        <w:t>C</w:t>
      </w:r>
      <w:r>
        <w:t>的其它离子被分析器的接地外罩屏蔽（图中没有画出）。不计离子的重力，不考虑离子间的碰撞和相互作用。</w:t>
      </w:r>
    </w:p>
    <w:p>
      <w:pPr>
        <w:spacing w:line="276" w:lineRule="auto"/>
        <w:jc w:val="left"/>
      </w:pPr>
      <w:r>
        <w:rPr>
          <w:rFonts w:eastAsia="Times New Roman"/>
          <w:kern w:val="0"/>
          <w:sz w:val="24"/>
          <w:szCs w:val="24"/>
        </w:rPr>
        <w:drawing>
          <wp:inline distT="0" distB="0" distL="0" distR="0">
            <wp:extent cx="3057525" cy="1952625"/>
            <wp:effectExtent l="0" t="0" r="0" b="0"/>
            <wp:docPr id="100029" name="图片 100029" descr="@@@8cded71b-561c-4420-9427-c2ad6f0d67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8cded71b-561c-4420-9427-c2ad6f0d67eb"/>
                    <pic:cNvPicPr>
                      <a:picLocks noChangeAspect="1"/>
                    </pic:cNvPicPr>
                  </pic:nvPicPr>
                  <pic:blipFill>
                    <a:blip r:embed="rId24"/>
                    <a:stretch>
                      <a:fillRect/>
                    </a:stretch>
                  </pic:blipFill>
                  <pic:spPr>
                    <a:xfrm>
                      <a:off x="0" y="0"/>
                      <a:ext cx="3057525" cy="1952625"/>
                    </a:xfrm>
                    <a:prstGeom prst="rect">
                      <a:avLst/>
                    </a:prstGeom>
                  </pic:spPr>
                </pic:pic>
              </a:graphicData>
            </a:graphic>
          </wp:inline>
        </w:drawing>
      </w:r>
    </w:p>
    <w:p>
      <w:pPr>
        <w:spacing w:line="276" w:lineRule="auto"/>
        <w:jc w:val="left"/>
      </w:pPr>
      <w:r>
        <w:t>(1)求孔</w:t>
      </w:r>
      <w:r>
        <w:rPr>
          <w:rFonts w:eastAsia="Times New Roman"/>
          <w:i/>
        </w:rPr>
        <w:t>C</w:t>
      </w:r>
      <w:r>
        <w:t>所处位置的坐标</w:t>
      </w:r>
      <w:r>
        <w:rPr>
          <w:rFonts w:eastAsia="Times New Roman"/>
          <w:i/>
        </w:rPr>
        <w:t>x</w:t>
      </w:r>
      <w:r>
        <w:rPr>
          <w:rFonts w:eastAsia="Times New Roman"/>
          <w:i/>
          <w:vertAlign w:val="subscript"/>
        </w:rPr>
        <w:t>0</w:t>
      </w:r>
      <w:r>
        <w:t>；</w:t>
      </w:r>
    </w:p>
    <w:p>
      <w:pPr>
        <w:spacing w:line="276" w:lineRule="auto"/>
        <w:jc w:val="left"/>
      </w:pPr>
      <w:r>
        <w:t>(2)求打在</w:t>
      </w:r>
      <w:r>
        <w:rPr>
          <w:rFonts w:eastAsia="Times New Roman"/>
          <w:i/>
        </w:rPr>
        <w:t>x</w:t>
      </w:r>
      <w:r>
        <w:t>轴上的离子，在磁场中运动的最短时间</w:t>
      </w:r>
      <w:r>
        <w:rPr>
          <w:rFonts w:eastAsia="Times New Roman"/>
          <w:i/>
        </w:rPr>
        <w:t>t</w:t>
      </w:r>
      <w:r>
        <w:rPr>
          <w:rFonts w:eastAsia="Times New Roman"/>
          <w:i/>
          <w:vertAlign w:val="subscript"/>
        </w:rPr>
        <w:t>1</w:t>
      </w:r>
      <w:r>
        <w:t>和最长时间</w:t>
      </w:r>
      <w:r>
        <w:rPr>
          <w:rFonts w:eastAsia="Times New Roman"/>
          <w:i/>
        </w:rPr>
        <w:t>t</w:t>
      </w:r>
      <w:r>
        <w:rPr>
          <w:rFonts w:eastAsia="Times New Roman"/>
          <w:i/>
          <w:vertAlign w:val="subscript"/>
        </w:rPr>
        <w:t>2</w:t>
      </w:r>
      <w:r>
        <w:t>；</w:t>
      </w:r>
    </w:p>
    <w:p>
      <w:pPr>
        <w:spacing w:line="276" w:lineRule="auto"/>
        <w:jc w:val="left"/>
      </w:pPr>
      <w:r>
        <w:t>(3)从孔</w:t>
      </w:r>
      <w:r>
        <w:rPr>
          <w:rFonts w:eastAsia="Times New Roman"/>
          <w:i/>
        </w:rPr>
        <w:t>C</w:t>
      </w:r>
      <w:r>
        <w:t>进入板间的离子具有不同的速度，若在</w:t>
      </w:r>
      <w:r>
        <w:rPr>
          <w:rFonts w:eastAsia="Times New Roman"/>
          <w:i/>
        </w:rPr>
        <w:t>N</w:t>
      </w:r>
      <w:r>
        <w:t>与</w:t>
      </w:r>
      <w:r>
        <w:rPr>
          <w:rFonts w:eastAsia="Times New Roman"/>
          <w:i/>
        </w:rPr>
        <w:t>M</w:t>
      </w:r>
      <w:r>
        <w:t>板之间加可调电压，求电流表示数刚好为0时的电压</w:t>
      </w:r>
      <w:r>
        <w:rPr>
          <w:rFonts w:eastAsia="Times New Roman"/>
          <w:i/>
        </w:rPr>
        <w:t>U</w:t>
      </w:r>
      <w:r>
        <w:rPr>
          <w:rFonts w:eastAsia="Times New Roman"/>
          <w:i/>
          <w:vertAlign w:val="subscript"/>
        </w:rPr>
        <w:t>0</w:t>
      </w:r>
      <w:r>
        <w:t>。</w:t>
      </w:r>
    </w:p>
    <w:p>
      <w:pPr>
        <w:spacing w:line="276" w:lineRule="auto"/>
        <w:jc w:val="left"/>
        <w:sectPr>
          <w:headerReference r:id="rId4" w:type="first"/>
          <w:footerReference r:id="rId6" w:type="first"/>
          <w:headerReference r:id="rId3" w:type="even"/>
          <w:footerReference r:id="rId5" w:type="even"/>
          <w:pgSz w:w="11907" w:h="16839"/>
          <w:pgMar w:top="1440" w:right="1800" w:bottom="1440" w:left="1800" w:header="851" w:footer="425" w:gutter="0"/>
          <w:cols w:space="425" w:num="1" w:sep="1"/>
          <w:docGrid w:type="lines" w:linePitch="312" w:charSpace="0"/>
        </w:sectPr>
      </w:pPr>
    </w:p>
    <w:p>
      <w:pPr>
        <w:spacing w:line="276" w:lineRule="auto"/>
        <w:jc w:val="center"/>
        <w:rPr>
          <w:rFonts w:hint="eastAsia" w:ascii="宋体" w:hAnsi="宋体" w:cs="宋体"/>
          <w:b/>
          <w:color w:val="000000"/>
        </w:rPr>
      </w:pPr>
    </w:p>
    <w:sectPr>
      <w:headerReference r:id="rId7" w:type="even"/>
      <w:footerReference r:id="rId8" w:type="even"/>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6</w:instrText>
    </w:r>
    <w:r>
      <w:fldChar w:fldCharType="end"/>
    </w:r>
    <w:r>
      <w:instrText xml:space="preserve"> </w:instrText>
    </w:r>
    <w:r>
      <w:fldChar w:fldCharType="separate"/>
    </w:r>
    <w:r>
      <w:t>6</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4</w:instrText>
    </w:r>
    <w:r>
      <w:fldChar w:fldCharType="end"/>
    </w:r>
    <w:r>
      <w:instrText xml:space="preserve"> </w:instrText>
    </w:r>
    <w:r>
      <w:fldChar w:fldCharType="separate"/>
    </w:r>
    <w:r>
      <w:t>4</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07024"/>
    <w:rsid w:val="001D7A06"/>
    <w:rsid w:val="00284433"/>
    <w:rsid w:val="002A1EC6"/>
    <w:rsid w:val="002E035E"/>
    <w:rsid w:val="003F38F2"/>
    <w:rsid w:val="004151FC"/>
    <w:rsid w:val="004E46D8"/>
    <w:rsid w:val="00537201"/>
    <w:rsid w:val="005D5BDC"/>
    <w:rsid w:val="0064153B"/>
    <w:rsid w:val="006A4C40"/>
    <w:rsid w:val="006B16C5"/>
    <w:rsid w:val="006F77E6"/>
    <w:rsid w:val="00776133"/>
    <w:rsid w:val="007F52D5"/>
    <w:rsid w:val="00811C76"/>
    <w:rsid w:val="00855687"/>
    <w:rsid w:val="008C07DE"/>
    <w:rsid w:val="009E611B"/>
    <w:rsid w:val="00A30CCE"/>
    <w:rsid w:val="00AC3E9C"/>
    <w:rsid w:val="00AE37A4"/>
    <w:rsid w:val="00B53318"/>
    <w:rsid w:val="00BC2225"/>
    <w:rsid w:val="00BC4F14"/>
    <w:rsid w:val="00BC62FB"/>
    <w:rsid w:val="00BF535F"/>
    <w:rsid w:val="00C02FC6"/>
    <w:rsid w:val="00C806B0"/>
    <w:rsid w:val="00E476EE"/>
    <w:rsid w:val="00EF035E"/>
    <w:rsid w:val="00F16B29"/>
    <w:rsid w:val="00FA429B"/>
    <w:rsid w:val="33580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customXml" Target="../customXml/item1.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Company>二一教育</Company>
  <Pages>7</Pages>
  <Words>3170</Words>
  <Characters>3455</Characters>
  <TotalTime>0</TotalTime>
  <ScaleCrop>false</ScaleCrop>
  <LinksUpToDate>false</LinksUpToDate>
  <CharactersWithSpaces>3571</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2025-12-23T13:59:51Z</dcterms:created>
  <dc:creator>21cnjy.com</dc:creator>
  <cp:keywords>21</cp:keywords>
  <cp:lastModifiedBy>JonMMx 2000</cp:lastModifiedBy>
  <dcterms:modified xsi:type="dcterms:W3CDTF">2025-12-23T13:59:51Z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