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EACEE5F">
      <w:pPr>
        <w:ind w:firstLine="640" w:firstLineChars="200"/>
        <w:rPr>
          <w:rFonts w:eastAsiaTheme="minorEastAsia"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12166600</wp:posOffset>
            </wp:positionH>
            <wp:positionV relativeFrom="topMargin">
              <wp:posOffset>12484100</wp:posOffset>
            </wp:positionV>
            <wp:extent cx="254000" cy="3429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2025-2026学年第一学期高一年级第一次诊断考试</w:t>
      </w:r>
      <w:r>
        <w:rPr>
          <w:rFonts w:hint="eastAsia"/>
          <w:b/>
          <w:bCs/>
          <w:sz w:val="32"/>
          <w:szCs w:val="32"/>
          <w:lang w:val="en-US" w:eastAsia="zh-CN"/>
        </w:rPr>
        <w:t>物理试卷</w:t>
      </w:r>
    </w:p>
    <w:p w14:paraId="567ACF22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36"/>
          <w:szCs w:val="40"/>
        </w:rPr>
      </w:pPr>
      <w:r>
        <w:rPr>
          <w:rFonts w:ascii="宋体" w:eastAsia="宋体" w:hAnsi="宋体" w:cs="宋体"/>
          <w:b/>
          <w:i w:val="0"/>
          <w:color w:val="000000"/>
          <w:sz w:val="36"/>
          <w:szCs w:val="40"/>
        </w:rPr>
        <w:t>参考答案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72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14:paraId="3A56D986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1719DC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1AE34B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0470A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3296B5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C9ABD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5384C0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DDE87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99AF8D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A6E825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DC7E9E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58690B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184E0C1C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E7D719F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4C2F4E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222176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B411ED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4CDEFB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184F5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1382E7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DA7F39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E80B2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E251E2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7BC1ABF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</w:tr>
      <w:tr w14:paraId="27022E11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51811A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98EDD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39993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E6001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310423B">
            <w:pPr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0042C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F781AA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F8AC97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9CF3E9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52699F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61D422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1D857690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90903D4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5F0F70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581BF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DDF535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6A6F96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BC</w:t>
            </w: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7260F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0D109B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93107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B32DBE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0E44FE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7A73DC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7EE07493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6242A29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．(1)     计时     8     交流电</w:t>
      </w:r>
      <w:r>
        <w:rPr>
          <w:rFonts w:hint="eastAsia"/>
          <w:sz w:val="21"/>
          <w:lang w:val="en-US" w:eastAsia="zh-CN"/>
        </w:rPr>
        <w:t xml:space="preserve">       </w:t>
      </w:r>
      <w:r>
        <w:rPr>
          <w:sz w:val="21"/>
        </w:rPr>
        <w:t>(2)A</w:t>
      </w:r>
      <w:r>
        <w:rPr>
          <w:rFonts w:hint="eastAsia"/>
          <w:sz w:val="21"/>
          <w:lang w:val="en-US" w:eastAsia="zh-CN"/>
        </w:rPr>
        <w:t xml:space="preserve">         </w:t>
      </w:r>
      <w:r>
        <w:rPr>
          <w:sz w:val="21"/>
        </w:rPr>
        <w:t>(3)大</w:t>
      </w:r>
    </w:p>
    <w:p w14:paraId="1894FE19">
      <w:pPr>
        <w:shd w:val="clear" w:color="auto" w:fill="auto"/>
        <w:spacing w:line="360" w:lineRule="auto"/>
        <w:jc w:val="left"/>
        <w:textAlignment w:val="center"/>
        <w:rPr>
          <w:rFonts w:hAnsi="Cambria Math" w:cs="Times New Roman" w:hint="default"/>
          <w:i w:val="0"/>
          <w:kern w:val="2"/>
          <w:sz w:val="21"/>
          <w:szCs w:val="22"/>
          <w:lang w:val="en-US" w:eastAsia="zh-CN" w:bidi="ar-SA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．（1）</w:t>
      </w:r>
      <w:r>
        <w:rPr>
          <w:rFonts w:hint="eastAsia"/>
          <w:sz w:val="21"/>
          <w:lang w:val="en-US" w:eastAsia="zh-CN"/>
        </w:rPr>
        <w:t xml:space="preserve">根据             </w:t>
      </w:r>
      <m:oMath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lang w:val="en-US" w:eastAsia="zh-CN" w:bidi="ar-SA"/>
          </w:rPr>
          <m:t>v=at</m:t>
        </m:r>
      </m:oMath>
      <w:r>
        <w:rPr>
          <w:rFonts w:hAnsi="Cambria Math" w:cs="Times New Roman" w:hint="eastAsia"/>
          <w:i w:val="0"/>
          <w:kern w:val="2"/>
          <w:sz w:val="21"/>
          <w:szCs w:val="22"/>
          <w:lang w:val="en-US" w:eastAsia="zh-CN" w:bidi="ar-SA"/>
        </w:rPr>
        <w:t>---------------------------------------------------2分</w:t>
      </w:r>
    </w:p>
    <w:p w14:paraId="2A4E45AB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Ansi="Cambria Math" w:cs="Times New Roman" w:hint="eastAsia"/>
          <w:i w:val="0"/>
          <w:kern w:val="2"/>
          <w:sz w:val="21"/>
          <w:szCs w:val="22"/>
          <w:lang w:val="en-US" w:eastAsia="zh-CN" w:bidi="ar-SA"/>
        </w:rPr>
        <w:t xml:space="preserve">                      得v=25m/s-------------------------------------------------1分</w:t>
      </w:r>
    </w:p>
    <w:p w14:paraId="11B43259">
      <w:pPr>
        <w:shd w:val="clear" w:color="auto" w:fill="auto"/>
        <w:spacing w:line="360" w:lineRule="auto"/>
        <w:jc w:val="left"/>
        <w:textAlignment w:val="center"/>
        <w:rPr>
          <w:rFonts w:hAnsi="Cambria Math" w:hint="default"/>
          <w:i w:val="0"/>
          <w:sz w:val="21"/>
          <w:lang w:val="en-US" w:eastAsia="zh-CN"/>
        </w:rPr>
      </w:pPr>
      <w:r>
        <w:rPr>
          <w:sz w:val="21"/>
        </w:rPr>
        <w:t>（2）根据</w:t>
      </w:r>
      <w:r>
        <w:rPr>
          <w:rFonts w:hint="eastAsia"/>
          <w:sz w:val="21"/>
          <w:lang w:val="en-US" w:eastAsia="zh-CN"/>
        </w:rPr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v</m:t>
            </m:r>
          </m:e>
          <m:sup>
            <m:ctrlPr>
              <w:rPr>
                <w:rFonts w:ascii="Cambria Math" w:hAnsi="Cambria Math"/>
                <w:i/>
                <w:sz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2</m:t>
            </m:r>
          </m:sup>
        </m:sSup>
        <m:r>
          <w:rPr>
            <w:rFonts w:ascii="Cambria Math" w:hAnsi="Cambria Math" w:hint="default"/>
            <w:sz w:val="21"/>
            <w:lang w:val="en-US" w:eastAsia="zh-CN"/>
          </w:rPr>
          <m:t>=2ax</m:t>
        </m:r>
      </m:oMath>
      <w:r>
        <w:rPr>
          <w:rFonts w:hAnsi="Cambria Math" w:hint="eastAsia"/>
          <w:i w:val="0"/>
          <w:sz w:val="21"/>
          <w:lang w:val="en-US" w:eastAsia="zh-CN"/>
        </w:rPr>
        <w:t xml:space="preserve">      -----------------------------------------2分</w:t>
      </w:r>
    </w:p>
    <w:p w14:paraId="674A1282">
      <w:pPr>
        <w:shd w:val="clear" w:color="auto" w:fill="auto"/>
        <w:spacing w:line="360" w:lineRule="auto"/>
        <w:ind w:firstLine="2520" w:firstLineChars="120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Ansi="Cambria Math" w:hint="eastAsia"/>
          <w:i w:val="0"/>
          <w:sz w:val="21"/>
          <w:lang w:val="en-US" w:eastAsia="zh-CN"/>
        </w:rPr>
        <w:t xml:space="preserve">得x=250m                 </w:t>
      </w:r>
      <w:r>
        <w:rPr>
          <w:rFonts w:hint="eastAsia"/>
          <w:lang w:val="en-US" w:eastAsia="zh-CN"/>
        </w:rPr>
        <w:t>--------------------1分</w:t>
      </w:r>
    </w:p>
    <w:p w14:paraId="0C45880E">
      <w:pPr>
        <w:shd w:val="clear" w:color="auto" w:fill="auto"/>
        <w:spacing w:line="360" w:lineRule="auto"/>
        <w:jc w:val="left"/>
        <w:textAlignment w:val="center"/>
        <w:rPr>
          <w:rFonts w:hAnsi="Cambria Math" w:hint="default"/>
          <w:i w:val="0"/>
          <w:sz w:val="21"/>
          <w:lang w:val="en-US" w:eastAsia="zh-CN"/>
        </w:rPr>
      </w:pPr>
    </w:p>
    <w:p w14:paraId="61C9C3B8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>(</w:t>
      </w: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)</w:t>
      </w:r>
      <w:r>
        <w:rPr>
          <w:sz w:val="21"/>
        </w:rPr>
        <w:t>根据匀变速直线运动规律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89239da3bcec8dd4ab1cf529937e267" style="width:58.9pt;height:16.9pt" o:ole="" coordsize="21600,21600" o:preferrelative="t" filled="f" stroked="f">
            <v:stroke joinstyle="miter"/>
            <v:imagedata r:id="rId6" o:title="eqId989239da3bcec8dd4ab1cf529937e267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hint="eastAsia"/>
          <w:lang w:val="en-US" w:eastAsia="zh-CN"/>
        </w:rPr>
        <w:t xml:space="preserve">     ---------------------------1分</w:t>
      </w:r>
    </w:p>
    <w:p w14:paraId="314C7E9E">
      <w:pPr>
        <w:shd w:val="clear" w:color="auto" w:fill="auto"/>
        <w:spacing w:line="360" w:lineRule="auto"/>
        <w:ind w:firstLine="3360" w:firstLineChars="160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026" type="#_x0000_t75" alt="eqId0e710f9946bae4df7b508109736e33d8" style="width:37.8pt;height:12.6pt" o:ole="" coordsize="21600,21600" o:preferrelative="t" filled="f" stroked="f">
            <v:stroke joinstyle="miter"/>
            <v:imagedata r:id="rId8" o:title="eqId0e710f9946bae4df7b508109736e33d8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hint="eastAsia"/>
          <w:lang w:val="en-US" w:eastAsia="zh-CN"/>
        </w:rPr>
        <w:t xml:space="preserve">     ----------------------------1分</w:t>
      </w:r>
    </w:p>
    <w:p w14:paraId="5E99FFF5">
      <w:pPr>
        <w:numPr>
          <w:ilvl w:val="0"/>
          <w:numId w:val="1"/>
        </w:numPr>
        <w:shd w:val="clear" w:color="auto" w:fill="auto"/>
        <w:spacing w:line="360" w:lineRule="auto"/>
        <w:ind w:left="0" w:firstLine="0" w:leftChars="0" w:firstLineChars="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               </w:t>
      </w:r>
      <w:r>
        <w:rPr>
          <w:sz w:val="21"/>
        </w:rPr>
        <w:t>根据</w:t>
      </w:r>
      <m:oMath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lang w:val="en-US" w:eastAsia="zh-CN" w:bidi="ar-SA"/>
          </w:rPr>
          <m:t>0=</m:t>
        </m:r>
        <m:sSub>
          <m:sSub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lang w:val="en-US" w:eastAsia="zh-CN" w:bidi="ar-SA"/>
          </w:rPr>
          <m:t>+a</m:t>
        </m:r>
        <m:sSub>
          <m:sSub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  <m:t>t</m:t>
            </m:r>
          </m:e>
          <m:sub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  <m:t>1</m:t>
            </m:r>
          </m:sub>
        </m:sSub>
      </m:oMath>
      <w:r>
        <w:rPr>
          <w:rFonts w:hAnsi="Cambria Math" w:cs="Times New Roman" w:hint="eastAsia"/>
          <w:i w:val="0"/>
          <w:kern w:val="2"/>
          <w:sz w:val="21"/>
          <w:szCs w:val="22"/>
          <w:lang w:val="en-US" w:eastAsia="zh-CN" w:bidi="ar-SA"/>
        </w:rPr>
        <w:t xml:space="preserve">    ---------------------------1分</w:t>
      </w:r>
    </w:p>
    <w:p w14:paraId="05B633E8">
      <w:pPr>
        <w:shd w:val="clear" w:color="auto" w:fill="auto"/>
        <w:spacing w:line="360" w:lineRule="auto"/>
        <w:ind w:firstLine="1890" w:firstLineChars="90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轿车刹车时间为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t</m:t>
            </m:r>
          </m:e>
          <m:sub>
            <m:ctrlPr>
              <w:rPr>
                <w:rFonts w:ascii="Cambria Math" w:hAnsi="Cambria Math"/>
                <w:i/>
                <w:sz w:val="21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1</m:t>
            </m:r>
          </m:sub>
        </m:sSub>
        <m:r>
          <w:rPr>
            <w:rFonts w:ascii="Cambria Math" w:hAnsi="Cambria Math" w:hint="default"/>
            <w:sz w:val="21"/>
            <w:lang w:val="en-US" w:eastAsia="zh-CN"/>
          </w:rPr>
          <m:t>=6s</m:t>
        </m:r>
      </m:oMath>
      <w:r>
        <w:rPr>
          <w:rFonts w:hAnsi="Cambria Math" w:hint="eastAsia"/>
          <w:i w:val="0"/>
          <w:sz w:val="21"/>
          <w:lang w:val="en-US" w:eastAsia="zh-CN"/>
        </w:rPr>
        <w:t xml:space="preserve">     -----------------------------1分</w:t>
      </w:r>
    </w:p>
    <w:p w14:paraId="33309CFF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驾驶员看到警示牌到车停止所用时间为</w:t>
      </w:r>
      <w:r>
        <w:object>
          <v:shape id="_x0000_i1027" type="#_x0000_t75" alt="eqIded44dbaa2a4bca796ce9cb02c485b93e" style="width:70.4pt;height:15.9pt" o:ole="" coordsize="21600,21600" o:preferrelative="t" filled="f" stroked="f">
            <v:stroke joinstyle="miter"/>
            <v:imagedata r:id="rId10" o:title="eqIded44dbaa2a4bca796ce9cb02c485b93e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rFonts w:hint="eastAsia"/>
          <w:lang w:val="en-US" w:eastAsia="zh-CN"/>
        </w:rPr>
        <w:t>----------------------1分</w:t>
      </w:r>
    </w:p>
    <w:p w14:paraId="62708582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（3）在反应时间内轿车的位移为</w:t>
      </w:r>
      <w:r>
        <w:object>
          <v:shape id="_x0000_i1028" type="#_x0000_t75" alt="eqId86d3da54c19d475769847e8420a6e638" style="width:69.45pt;height:15.95pt" o:ole="" coordsize="21600,21600" o:preferrelative="t" filled="f" stroked="f">
            <v:stroke joinstyle="miter"/>
            <v:imagedata r:id="rId12" o:title="eqId86d3da54c19d475769847e8420a6e638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rFonts w:hint="eastAsia"/>
          <w:lang w:val="en-US" w:eastAsia="zh-CN"/>
        </w:rPr>
        <w:t>------------------------------1分</w:t>
      </w:r>
    </w:p>
    <w:p w14:paraId="2C03E9F2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驾驶员看到警示牌到车停止的总位移为</w:t>
      </w:r>
      <w:r>
        <w:object>
          <v:shape id="_x0000_i1029" type="#_x0000_t75" alt="eqIdb29de108b8c12c78a05ca2782e29b56c" style="width:82.7pt;height:15.95pt" o:ole="" coordsize="21600,21600" o:preferrelative="t" filled="f" stroked="f">
            <v:stroke joinstyle="miter"/>
            <v:imagedata r:id="rId14" o:title="eqIdb29de108b8c12c78a05ca2782e29b56c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rFonts w:hint="eastAsia"/>
          <w:lang w:val="en-US" w:eastAsia="zh-CN"/>
        </w:rPr>
        <w:t>------------------1分</w:t>
      </w:r>
    </w:p>
    <w:p w14:paraId="41404373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则警示牌放置车后的距离至少为</w:t>
      </w:r>
      <w:r>
        <w:object>
          <v:shape id="_x0000_i1030" type="#_x0000_t75" alt="eqId763aafd245a7e1e1b67838722fee51e3" style="width:84.45pt;height:15.8pt" o:ole="" coordsize="21600,21600" o:preferrelative="t" filled="f" stroked="f">
            <v:stroke joinstyle="miter"/>
            <v:imagedata r:id="rId16" o:title="eqId763aafd245a7e1e1b67838722fee51e3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hint="eastAsia"/>
          <w:lang w:val="en-US" w:eastAsia="zh-CN"/>
        </w:rPr>
        <w:t>----------------------1分</w:t>
      </w:r>
    </w:p>
    <w:p w14:paraId="7E2422E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25158D9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037CEAC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1F52E2D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7A0C84A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21B1845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0577C12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6A5183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．（1）汽车走人工收费通道时，根据运动学公式可得</w:t>
      </w:r>
    </w:p>
    <w:p w14:paraId="351919CD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object>
          <v:shape id="_x0000_i1031" type="#_x0000_t75" alt="eqId2dcf716832a63f5213ab3598d5ded697" style="width:61.55pt;height:16.8pt" o:ole="" coordsize="21600,21600" o:preferrelative="t" filled="f" stroked="f">
            <v:stroke joinstyle="miter"/>
            <v:imagedata r:id="rId18" o:title="eqId2dcf716832a63f5213ab3598d5ded697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rFonts w:hint="eastAsia"/>
          <w:lang w:val="en-US" w:eastAsia="zh-CN"/>
        </w:rPr>
        <w:t>--------------------------2分</w:t>
      </w:r>
    </w:p>
    <w:p w14:paraId="58806E03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解得汽车开始减速的位置距离收费站中心线</w:t>
      </w:r>
      <m:oMath>
        <m:r>
          <m:rPr>
            <m:sty m:val="p"/>
          </m:rPr>
          <w:rPr>
            <w:rFonts w:ascii="Cambria Math" w:hint="default"/>
            <w:sz w:val="21"/>
            <w:lang w:val="en-US" w:eastAsia="zh-CN"/>
          </w:rPr>
          <m:t xml:space="preserve">           </m:t>
        </m:r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1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0</m:t>
            </m:r>
          </m:sub>
        </m:sSub>
        <m:r>
          <w:rPr>
            <w:rFonts w:ascii="Cambria Math" w:hAnsi="Cambria Math" w:hint="default"/>
            <w:sz w:val="21"/>
            <w:lang w:val="en-US" w:eastAsia="zh-CN"/>
          </w:rPr>
          <m:t>=112.5m</m:t>
        </m:r>
      </m:oMath>
      <w:r>
        <w:rPr>
          <w:rFonts w:hAnsi="Cambria Math" w:hint="eastAsia"/>
          <w:i w:val="0"/>
          <w:sz w:val="21"/>
          <w:lang w:val="en-US" w:eastAsia="zh-CN"/>
        </w:rPr>
        <w:t>-----------------1分</w:t>
      </w:r>
    </w:p>
    <w:p w14:paraId="5C5C89D5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根据运动学公式</w:t>
      </w:r>
      <w:r>
        <w:rPr>
          <w:rFonts w:hint="eastAsia"/>
          <w:sz w:val="21"/>
          <w:lang w:val="en-US" w:eastAsia="zh-CN"/>
        </w:rPr>
        <w:t xml:space="preserve">          </w:t>
      </w:r>
      <m:oMath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lang w:val="en-US" w:eastAsia="zh-CN" w:bidi="ar-SA"/>
          </w:rPr>
          <m:t>v=</m:t>
        </m:r>
        <m:sSub>
          <m:sSub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lang w:val="en-US" w:eastAsia="zh-CN" w:bidi="ar-SA"/>
          </w:rPr>
          <m:t>+at</m:t>
        </m:r>
      </m:oMath>
      <w:r>
        <w:rPr>
          <w:rFonts w:hAnsi="Cambria Math" w:cs="Times New Roman" w:hint="eastAsia"/>
          <w:i w:val="0"/>
          <w:kern w:val="2"/>
          <w:sz w:val="21"/>
          <w:szCs w:val="22"/>
          <w:lang w:val="en-US" w:eastAsia="zh-CN" w:bidi="ar-SA"/>
        </w:rPr>
        <w:t>----------------------------------------2分</w:t>
      </w:r>
    </w:p>
    <w:p w14:paraId="7DAFB5E6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根据对称性可知，通过ETC通道的车辆加速和减速的时间均为</w:t>
      </w:r>
    </w:p>
    <w:p w14:paraId="657924B5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/>
        </w:rPr>
      </w:pPr>
      <w:r>
        <w:rPr>
          <w:rFonts w:hint="eastAsia"/>
          <w:sz w:val="21"/>
          <w:lang w:val="en-US" w:eastAsia="zh-CN"/>
        </w:rPr>
        <w:t xml:space="preserve">        </w:t>
      </w:r>
      <w:r>
        <w:rPr>
          <w:rFonts w:hint="eastAsia"/>
          <w:position w:val="-10"/>
          <w:sz w:val="21"/>
          <w:lang w:val="en-US" w:eastAsia="zh-CN"/>
        </w:rPr>
        <w:object>
          <v:shape id="_x0000_i1032" type="#_x0000_t75" style="width:9pt;height:17pt" o:ole="" coordsize="21600,21600" o:preferrelative="t" filled="f" stroked="f">
            <v:imagedata r:id="rId20" o:title=""/>
            <o:lock v:ext="edit" aspectratio="t"/>
            <w10:anchorlock/>
          </v:shape>
          <o:OLEObject Type="Embed" ProgID="Equation.KSEE3" ShapeID="_x0000_i1032" DrawAspect="Content" ObjectID="_1468075732" r:id="rId21"/>
        </w:object>
      </w:r>
      <w:r>
        <w:rPr>
          <w:rFonts w:hint="eastAsia"/>
          <w:sz w:val="21"/>
          <w:lang w:val="en-US" w:eastAsia="zh-CN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i/>
                <w:sz w:val="21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t</m:t>
            </m:r>
          </m:e>
          <m:sub>
            <m:ctrlPr>
              <w:rPr>
                <w:rFonts w:ascii="Cambria Math" w:hAnsi="Cambria Math"/>
                <w:i/>
                <w:sz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1</m:t>
            </m:r>
          </m:sub>
        </m:sSub>
        <m:r>
          <w:rPr>
            <w:rFonts w:ascii="Cambria Math" w:hAnsi="Cambria Math" w:hint="default"/>
            <w:sz w:val="21"/>
            <w:lang w:val="en-US" w:eastAsia="zh-CN"/>
          </w:rPr>
          <m:t>=</m:t>
        </m:r>
        <m:sSub>
          <m:sSubPr>
            <m:ctrlPr>
              <w:rPr>
                <w:rFonts w:ascii="Cambria Math" w:hAnsi="Cambria Math" w:hint="default"/>
                <w:i/>
                <w:sz w:val="21"/>
                <w:lang w:val="en-US" w:eastAsia="zh-CN"/>
              </w:rPr>
            </m:ctrlPr>
          </m:sSubPr>
          <m:e>
            <m:ctrlPr>
              <w:rPr>
                <w:rFonts w:ascii="Cambria Math" w:hAnsi="Cambria Math" w:hint="default"/>
                <w:i/>
                <w:sz w:val="21"/>
                <w:lang w:val="en-US" w:eastAsia="zh-CN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t</m:t>
            </m:r>
          </m:e>
          <m:sub>
            <m:ctrlPr>
              <w:rPr>
                <w:rFonts w:ascii="Cambria Math" w:hAnsi="Cambria Math" w:hint="default"/>
                <w:i/>
                <w:sz w:val="21"/>
                <w:lang w:val="en-US" w:eastAsia="zh-CN"/>
              </w:rPr>
            </m:ctrlPr>
            <m:r>
              <w:rPr>
                <w:rFonts w:ascii="Cambria Math" w:hAnsi="Cambria Math" w:hint="default"/>
                <w:sz w:val="21"/>
                <w:lang w:val="en-US" w:eastAsia="zh-CN"/>
              </w:rPr>
              <m:t>3</m:t>
            </m:r>
          </m:sub>
        </m:sSub>
        <m:r>
          <w:rPr>
            <w:rFonts w:ascii="Cambria Math" w:hAnsi="Cambria Math" w:hint="default"/>
            <w:sz w:val="21"/>
            <w:lang w:val="en-US" w:eastAsia="zh-CN"/>
          </w:rPr>
          <m:t>=10s</m:t>
        </m:r>
      </m:oMath>
      <w:r>
        <w:rPr>
          <w:rFonts w:hAnsi="Cambria Math" w:hint="eastAsia"/>
          <w:i w:val="0"/>
          <w:sz w:val="21"/>
          <w:lang w:val="en-US" w:eastAsia="zh-CN"/>
        </w:rPr>
        <w:t>--------------------------------------1分</w:t>
      </w:r>
    </w:p>
    <w:p w14:paraId="17E3AA56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车辆匀速过程的时间为</w:t>
      </w:r>
      <w:r>
        <w:rPr>
          <w:rFonts w:hint="eastAsia"/>
          <w:sz w:val="21"/>
          <w:lang w:val="en-US" w:eastAsia="zh-CN"/>
        </w:rPr>
        <w:t xml:space="preserve">        </w:t>
      </w:r>
      <w:r>
        <w:object>
          <v:shape id="_x0000_i1033" type="#_x0000_t75" alt="eqId5d3180fd8fabbcbaae4f92b81d463898" style="width:75.65pt;height:27.25pt" o:ole="" coordsize="21600,21600" o:preferrelative="t" filled="f" stroked="f">
            <v:stroke joinstyle="miter"/>
            <v:imagedata r:id="rId22" o:title="eqId5d3180fd8fabbcbaae4f92b81d463898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rFonts w:hint="eastAsia"/>
          <w:lang w:val="en-US" w:eastAsia="zh-CN"/>
        </w:rPr>
        <w:t>-----------------------------------2分</w:t>
      </w:r>
    </w:p>
    <w:p w14:paraId="4DB4CC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则通过ETC通道的车辆从开始减速到恢复初始速度所经历的时间为</w:t>
      </w:r>
    </w:p>
    <w:p w14:paraId="164AFD78">
      <w:pPr>
        <w:shd w:val="clear" w:color="auto" w:fill="auto"/>
        <w:spacing w:line="360" w:lineRule="auto"/>
        <w:ind w:firstLine="3150" w:firstLineChars="1500"/>
        <w:jc w:val="both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034" type="#_x0000_t75" alt="eqIdd7804b1f35dadcf72181e1990941437e" style="width:80.95pt;height:15.85pt" o:ole="" coordsize="21600,21600" o:preferrelative="t" filled="f" stroked="f">
            <v:stroke joinstyle="miter"/>
            <v:imagedata r:id="rId24" o:title="eqIdd7804b1f35dadcf72181e1990941437e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hint="eastAsia"/>
          <w:lang w:val="en-US" w:eastAsia="zh-CN"/>
        </w:rPr>
        <w:t>--------------------------------1分</w:t>
      </w:r>
    </w:p>
    <w:p w14:paraId="08A4811F">
      <w:pPr>
        <w:shd w:val="clear" w:color="auto" w:fill="auto"/>
        <w:spacing w:line="360" w:lineRule="auto"/>
        <w:jc w:val="both"/>
        <w:textAlignment w:val="center"/>
        <w:rPr>
          <w:rFonts w:hint="default"/>
          <w:sz w:val="21"/>
          <w:lang w:val="en-US"/>
        </w:rPr>
      </w:pPr>
      <w:r>
        <w:rPr>
          <w:sz w:val="21"/>
        </w:rPr>
        <w:t>（3）根据运动学公式</w:t>
      </w:r>
      <w:r>
        <w:rPr>
          <w:rFonts w:hint="eastAsia"/>
          <w:sz w:val="21"/>
          <w:lang w:val="en-US" w:eastAsia="zh-CN"/>
        </w:rPr>
        <w:t xml:space="preserve">          </w:t>
      </w:r>
      <m:oMath>
        <m:sSub>
          <m:sSub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  <m:t>v</m:t>
            </m:r>
          </m:e>
          <m:sub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lang w:val="en-US" w:eastAsia="zh-CN" w:bidi="ar-SA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lang w:val="en-US" w:eastAsia="zh-CN" w:bidi="ar-SA"/>
          </w:rPr>
          <m:t>=at</m:t>
        </m:r>
      </m:oMath>
      <w:r>
        <w:rPr>
          <w:rFonts w:hint="eastAsia"/>
          <w:sz w:val="21"/>
          <w:lang w:val="en-US" w:eastAsia="zh-CN"/>
        </w:rPr>
        <w:t xml:space="preserve"> </w:t>
      </w:r>
    </w:p>
    <w:p w14:paraId="65DAAE2A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通过人工收费通道的汽车减速过程和加速过程所用时间均为</w:t>
      </w:r>
    </w:p>
    <w:p w14:paraId="1EB4EAAA">
      <w:pPr>
        <w:shd w:val="clear" w:color="auto" w:fill="auto"/>
        <w:spacing w:line="360" w:lineRule="auto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object>
          <v:shape id="_x0000_i1035" type="#_x0000_t75" alt="eqIddd558b6d4b507b8fb3d0ec8667edfdd5" style="width:71.25pt;height:27.25pt" o:ole="" coordsize="21600,21600" o:preferrelative="t" filled="f" stroked="f">
            <v:stroke joinstyle="miter"/>
            <v:imagedata r:id="rId26" o:title="eqIddd558b6d4b507b8fb3d0ec8667edfdd5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rFonts w:hint="eastAsia"/>
          <w:lang w:val="en-US" w:eastAsia="zh-CN"/>
        </w:rPr>
        <w:t>---------------------------------1分</w:t>
      </w:r>
    </w:p>
    <w:p w14:paraId="7D35A8D8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lang w:val="en-US" w:eastAsia="zh-CN"/>
        </w:rPr>
      </w:pPr>
      <w:r>
        <w:rPr>
          <w:rFonts w:hAnsi="Cambria Math" w:hint="eastAsia"/>
          <w:i w:val="0"/>
          <w:lang w:val="en-US" w:eastAsia="zh-CN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lang w:val="en-US"/>
              </w:rPr>
            </m:ctrlPr>
            <m:r>
              <w:rPr>
                <w:rFonts w:ascii="Cambria Math" w:hAnsi="Cambria Math" w:hint="default"/>
                <w:lang w:val="en-US" w:eastAsia="zh-CN"/>
              </w:rPr>
              <m:t>t</m:t>
            </m:r>
          </m:e>
          <m:sup>
            <m:ctrlPr>
              <w:rPr>
                <w:rFonts w:ascii="Cambria Math" w:hAnsi="Cambria Math"/>
                <w:i/>
                <w:lang w:val="en-US"/>
              </w:rPr>
            </m:ctrlPr>
            <m:r>
              <w:rPr>
                <w:rFonts w:ascii="Cambria Math" w:hAnsi="Cambria Math" w:hint="eastAsia"/>
                <w:lang w:val="en-US" w:eastAsia="zh-CN"/>
              </w:rPr>
              <m:t>，</m:t>
            </m:r>
          </m:sup>
        </m:sSup>
        <m:r>
          <w:rPr>
            <w:rFonts w:ascii="Cambria Math" w:hAnsi="Cambria Math" w:hint="default"/>
            <w:lang w:val="en-US" w:eastAsia="zh-CN"/>
          </w:rPr>
          <m:t>=</m:t>
        </m:r>
        <m:sSup>
          <m:sSupPr>
            <m:ctrlPr>
              <w:rPr>
                <w:rFonts w:ascii="Cambria Math" w:hAnsi="Cambria Math" w:hint="default"/>
                <w:i/>
                <w:lang w:val="en-US" w:eastAsia="zh-CN"/>
              </w:rPr>
            </m:ctrlPr>
          </m:sSupPr>
          <m:e>
            <m:ctrlPr>
              <w:rPr>
                <w:rFonts w:ascii="Cambria Math" w:hAnsi="Cambria Math" w:hint="default"/>
                <w:i/>
                <w:lang w:val="en-US" w:eastAsia="zh-CN"/>
              </w:rPr>
            </m:ctrlPr>
            <m:sSub>
              <m:sSubPr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</m:sSubPr>
              <m:e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lang w:val="en-US" w:eastAsia="zh-CN"/>
                  </w:rPr>
                  <m:t>t</m:t>
                </m:r>
              </m:e>
              <m:sub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lang w:val="en-US" w:eastAsia="zh-CN"/>
                  </w:rPr>
                  <m:t>1</m:t>
                </m:r>
              </m:sub>
            </m:sSub>
          </m:e>
          <m:sup>
            <m:ctrlPr>
              <w:rPr>
                <w:rFonts w:ascii="Cambria Math" w:hAnsi="Cambria Math" w:hint="default"/>
                <w:i/>
                <w:lang w:val="en-US" w:eastAsia="zh-CN"/>
              </w:rPr>
            </m:ctrlPr>
            <m:r>
              <w:rPr>
                <w:rFonts w:ascii="Cambria Math" w:hAnsi="Cambria Math" w:hint="default"/>
                <w:lang w:val="en-US" w:eastAsia="zh-CN"/>
              </w:rPr>
              <m:t>,</m:t>
            </m:r>
          </m:sup>
        </m:sSup>
        <m:r>
          <w:rPr>
            <w:rFonts w:ascii="Cambria Math" w:hAnsi="Cambria Math" w:hint="default"/>
            <w:lang w:val="en-US" w:eastAsia="zh-CN"/>
          </w:rPr>
          <m:t>+</m:t>
        </m:r>
        <m:sSup>
          <m:sSupPr>
            <m:ctrlPr>
              <w:rPr>
                <w:rFonts w:ascii="Cambria Math" w:hAnsi="Cambria Math" w:hint="default"/>
                <w:i/>
                <w:lang w:val="en-US" w:eastAsia="zh-CN"/>
              </w:rPr>
            </m:ctrlPr>
          </m:sSupPr>
          <m:e>
            <m:ctrlPr>
              <w:rPr>
                <w:rFonts w:ascii="Cambria Math" w:hAnsi="Cambria Math" w:hint="default"/>
                <w:i/>
                <w:lang w:val="en-US" w:eastAsia="zh-CN"/>
              </w:rPr>
            </m:ctrlPr>
            <m:sSub>
              <m:sSubPr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</m:sSubPr>
              <m:e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lang w:val="en-US" w:eastAsia="zh-CN"/>
                  </w:rPr>
                  <m:t>t</m:t>
                </m:r>
              </m:e>
              <m:sub>
                <m:ctrlPr>
                  <w:rPr>
                    <w:rFonts w:ascii="Cambria Math" w:hAnsi="Cambria Math" w:hint="default"/>
                    <w:i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lang w:val="en-US" w:eastAsia="zh-CN"/>
                  </w:rPr>
                  <m:t>2</m:t>
                </m:r>
              </m:sub>
            </m:sSub>
          </m:e>
          <m:sup>
            <m:ctrlPr>
              <w:rPr>
                <w:rFonts w:ascii="Cambria Math" w:hAnsi="Cambria Math" w:hint="default"/>
                <w:i/>
                <w:lang w:val="en-US" w:eastAsia="zh-CN"/>
              </w:rPr>
            </m:ctrlPr>
            <m:r>
              <w:rPr>
                <w:rFonts w:ascii="Cambria Math" w:hAnsi="Cambria Math" w:hint="default"/>
                <w:lang w:val="en-US" w:eastAsia="zh-CN"/>
              </w:rPr>
              <m:t>,</m:t>
            </m:r>
          </m:sup>
        </m:sSup>
        <m:r>
          <w:rPr>
            <w:rFonts w:ascii="Cambria Math" w:hAnsi="Cambria Math" w:hint="default"/>
            <w:lang w:val="en-US" w:eastAsia="zh-CN"/>
          </w:rPr>
          <m:t>=30s</m:t>
        </m:r>
      </m:oMath>
      <w:r>
        <w:rPr>
          <w:rFonts w:hAnsi="Cambria Math" w:hint="eastAsia"/>
          <w:i w:val="0"/>
          <w:lang w:val="en-US" w:eastAsia="zh-CN"/>
        </w:rPr>
        <w:t xml:space="preserve">   --------------------------1分</w:t>
      </w:r>
    </w:p>
    <w:p w14:paraId="21B81C0C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  故节约时间为8s--------------------------------------1分</w:t>
      </w:r>
    </w:p>
    <w:p w14:paraId="4490BE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E11E9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</w:p>
    <w:sectPr>
      <w:headerReference w:type="even" r:id="rId28"/>
      <w:footerReference w:type="even" r:id="rId30"/>
      <w:headerReference w:type="default" r:id="rId29"/>
      <w:footerReference w:type="default" r:id="rId31"/>
      <w:pgSz w:w="20636" w:h="14570" w:orient="landscape"/>
      <w:pgMar w:top="720" w:right="720" w:bottom="720" w:left="720" w:header="851" w:footer="992" w:gutter="0"/>
      <w:pgNumType w:start="1"/>
      <w:cols w:num="2" w:space="708" w:equalWidth="0">
        <w:col w:w="9385" w:space="425"/>
        <w:col w:w="9385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3A15C5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CFFE08D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974B9C"/>
    <w:multiLevelType w:val="singleLevel"/>
    <w:tmpl w:val="6D974B9C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691918D2"/>
    <w:rsid w:val="6C8824A7"/>
    <w:rsid w:val="6FAB6EF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1" Type="http://schemas.openxmlformats.org/officeDocument/2006/relationships/oleObject" Target="embeddings/oleObject3.bin"/><Relationship Id="rId12" Type="http://schemas.openxmlformats.org/officeDocument/2006/relationships/image" Target="media/image5.wmf"/><Relationship Id="rId13" Type="http://schemas.openxmlformats.org/officeDocument/2006/relationships/oleObject" Target="embeddings/oleObject4.bin"/><Relationship Id="rId14" Type="http://schemas.openxmlformats.org/officeDocument/2006/relationships/image" Target="media/image6.wmf"/><Relationship Id="rId15" Type="http://schemas.openxmlformats.org/officeDocument/2006/relationships/oleObject" Target="embeddings/oleObject5.bin"/><Relationship Id="rId16" Type="http://schemas.openxmlformats.org/officeDocument/2006/relationships/image" Target="media/image7.wmf"/><Relationship Id="rId17" Type="http://schemas.openxmlformats.org/officeDocument/2006/relationships/oleObject" Target="embeddings/oleObject6.bin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1" Type="http://schemas.openxmlformats.org/officeDocument/2006/relationships/oleObject" Target="embeddings/oleObject8.bin"/><Relationship Id="rId22" Type="http://schemas.openxmlformats.org/officeDocument/2006/relationships/image" Target="media/image10.wmf"/><Relationship Id="rId23" Type="http://schemas.openxmlformats.org/officeDocument/2006/relationships/oleObject" Target="embeddings/oleObject9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8" Type="http://schemas.openxmlformats.org/officeDocument/2006/relationships/header" Target="header1.xml"/><Relationship Id="rId3" Type="http://schemas.openxmlformats.org/officeDocument/2006/relationships/fontTable" Target="fontTable.xml"/><Relationship Id="rId30" Type="http://schemas.openxmlformats.org/officeDocument/2006/relationships/footer" Target="footer1.xml"/><Relationship Id="rId32" Type="http://schemas.openxmlformats.org/officeDocument/2006/relationships/theme" Target="theme/theme1.xml"/><Relationship Id="rId33" Type="http://schemas.openxmlformats.org/officeDocument/2006/relationships/numbering" Target="numbering.xml"/><Relationship Id="rId34" Type="http://schemas.openxmlformats.org/officeDocument/2006/relationships/styles" Target="styles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wmf"/><Relationship Id="rId7" Type="http://schemas.openxmlformats.org/officeDocument/2006/relationships/oleObject" Target="embeddings/oleObject1.bin"/><Relationship Id="rId8" Type="http://schemas.openxmlformats.org/officeDocument/2006/relationships/image" Target="media/image3.wmf"/><Relationship Id="rId9" Type="http://schemas.openxmlformats.org/officeDocument/2006/relationships/oleObject" Target="embeddings/oleObject2.bin"/><Relationship Id="rId29" Type="http://schemas.openxmlformats.org/officeDocument/2006/relationships/header" Target="header2.xml"/><Relationship Id="rId3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