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E9AF737">
      <w:pPr>
        <w:pStyle w:val="BodyText"/>
        <w:spacing w:before="98" w:line="225" w:lineRule="auto"/>
        <w:ind w:left="771"/>
        <w:jc w:val="center"/>
        <w:rPr>
          <w:b/>
          <w:bCs/>
          <w:spacing w:val="8"/>
          <w:sz w:val="32"/>
          <w:szCs w:val="32"/>
        </w:rPr>
      </w:pPr>
      <w:r>
        <w:rPr>
          <w:b/>
          <w:bCs/>
          <w:spacing w:val="8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11569700</wp:posOffset>
            </wp:positionV>
            <wp:extent cx="469900" cy="3048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8"/>
          <w:sz w:val="32"/>
          <w:szCs w:val="32"/>
        </w:rPr>
        <w:t>厦门英才学校高中部</w:t>
      </w:r>
      <w:r>
        <w:rPr>
          <w:b/>
          <w:bCs/>
          <w:spacing w:val="-4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</w:rPr>
        <w:t>2025—2026</w:t>
      </w:r>
      <w:r>
        <w:rPr>
          <w:b/>
          <w:bCs/>
          <w:spacing w:val="8"/>
          <w:sz w:val="32"/>
          <w:szCs w:val="32"/>
        </w:rPr>
        <w:t>学年度第一学期</w:t>
      </w:r>
      <w:r>
        <w:rPr>
          <w:b/>
          <w:bCs/>
          <w:spacing w:val="-4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bCs/>
          <w:spacing w:val="51"/>
          <w:w w:val="101"/>
          <w:sz w:val="32"/>
          <w:szCs w:val="32"/>
        </w:rPr>
        <w:t xml:space="preserve"> </w:t>
      </w:r>
      <w:r>
        <w:rPr>
          <w:b/>
          <w:bCs/>
          <w:spacing w:val="8"/>
          <w:sz w:val="32"/>
          <w:szCs w:val="32"/>
        </w:rPr>
        <w:t>月月考</w:t>
      </w:r>
    </w:p>
    <w:p w14:paraId="42927A8C">
      <w:pPr>
        <w:pStyle w:val="BodyText"/>
        <w:spacing w:before="98" w:line="225" w:lineRule="auto"/>
        <w:ind w:left="771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pacing w:val="-4"/>
          <w:sz w:val="44"/>
          <w:szCs w:val="44"/>
        </w:rPr>
        <w:t>高</w:t>
      </w:r>
      <w:r>
        <w:rPr>
          <w:rFonts w:ascii="黑体" w:eastAsia="黑体" w:hAnsi="黑体" w:cs="黑体" w:hint="eastAsia"/>
          <w:spacing w:val="-4"/>
          <w:sz w:val="44"/>
          <w:szCs w:val="44"/>
          <w:lang w:val="en-US" w:eastAsia="zh-CN"/>
        </w:rPr>
        <w:t>一物理</w:t>
      </w:r>
      <w:r>
        <w:rPr>
          <w:rFonts w:ascii="黑体" w:eastAsia="黑体" w:hAnsi="黑体" w:cs="黑体"/>
          <w:spacing w:val="-4"/>
          <w:sz w:val="44"/>
          <w:szCs w:val="44"/>
        </w:rPr>
        <w:t>试题双向细目表</w:t>
      </w:r>
    </w:p>
    <w:p w14:paraId="4CC2DDBD">
      <w:pPr>
        <w:spacing w:before="82"/>
      </w:pPr>
    </w:p>
    <w:tbl>
      <w:tblPr>
        <w:tblStyle w:val="TableNormal0"/>
        <w:tblW w:w="9093" w:type="dxa"/>
        <w:tblInd w:w="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661"/>
        <w:gridCol w:w="731"/>
        <w:gridCol w:w="3296"/>
        <w:gridCol w:w="2071"/>
        <w:gridCol w:w="1585"/>
      </w:tblGrid>
      <w:tr w14:paraId="3D559783">
        <w:tblPrEx>
          <w:tblW w:w="9093" w:type="dxa"/>
          <w:tblInd w:w="41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49" w:type="dxa"/>
            <w:vAlign w:val="top"/>
          </w:tcPr>
          <w:p w14:paraId="03C70C81">
            <w:pPr>
              <w:spacing w:before="78" w:line="229" w:lineRule="auto"/>
              <w:ind w:left="16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1"/>
                <w:szCs w:val="21"/>
              </w:rPr>
              <w:t>题号</w:t>
            </w:r>
          </w:p>
        </w:tc>
        <w:tc>
          <w:tcPr>
            <w:tcW w:w="661" w:type="dxa"/>
            <w:vAlign w:val="top"/>
          </w:tcPr>
          <w:p w14:paraId="65226717">
            <w:pPr>
              <w:spacing w:before="78" w:line="229" w:lineRule="auto"/>
              <w:ind w:left="11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1"/>
                <w:szCs w:val="21"/>
              </w:rPr>
              <w:t>题型</w:t>
            </w:r>
          </w:p>
        </w:tc>
        <w:tc>
          <w:tcPr>
            <w:tcW w:w="731" w:type="dxa"/>
            <w:vAlign w:val="top"/>
          </w:tcPr>
          <w:p w14:paraId="6039CB61">
            <w:pPr>
              <w:spacing w:before="78" w:line="229" w:lineRule="auto"/>
              <w:ind w:left="16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1"/>
                <w:szCs w:val="21"/>
              </w:rPr>
              <w:t>分值</w:t>
            </w:r>
          </w:p>
        </w:tc>
        <w:tc>
          <w:tcPr>
            <w:tcW w:w="3296" w:type="dxa"/>
            <w:vAlign w:val="top"/>
          </w:tcPr>
          <w:p w14:paraId="350DD61C">
            <w:pPr>
              <w:spacing w:before="78" w:line="229" w:lineRule="auto"/>
              <w:ind w:left="12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10"/>
                <w:sz w:val="21"/>
                <w:szCs w:val="21"/>
              </w:rPr>
              <w:t>考查内容</w:t>
            </w:r>
          </w:p>
        </w:tc>
        <w:tc>
          <w:tcPr>
            <w:tcW w:w="2071" w:type="dxa"/>
            <w:vAlign w:val="top"/>
          </w:tcPr>
          <w:p w14:paraId="3B23B7B4">
            <w:pPr>
              <w:spacing w:before="75" w:line="230" w:lineRule="auto"/>
              <w:ind w:left="62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10"/>
                <w:sz w:val="21"/>
                <w:szCs w:val="21"/>
              </w:rPr>
              <w:t>考察层次</w:t>
            </w:r>
          </w:p>
        </w:tc>
        <w:tc>
          <w:tcPr>
            <w:tcW w:w="1585" w:type="dxa"/>
            <w:vAlign w:val="top"/>
          </w:tcPr>
          <w:p w14:paraId="08AF6949">
            <w:pPr>
              <w:spacing w:before="76" w:line="230" w:lineRule="auto"/>
              <w:ind w:left="18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spacing w:val="11"/>
                <w:sz w:val="21"/>
                <w:szCs w:val="21"/>
              </w:rPr>
              <w:t>预估难度系数</w:t>
            </w:r>
          </w:p>
        </w:tc>
      </w:tr>
      <w:tr w14:paraId="778FACA9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52AAD3DC">
            <w:pPr>
              <w:spacing w:before="256" w:line="195" w:lineRule="auto"/>
              <w:ind w:left="33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61" w:type="dxa"/>
            <w:vAlign w:val="top"/>
          </w:tcPr>
          <w:p w14:paraId="3CA251BA">
            <w:pPr>
              <w:pStyle w:val="TableText"/>
              <w:spacing w:before="224" w:line="230" w:lineRule="auto"/>
              <w:ind w:left="1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779D1225">
            <w:pPr>
              <w:jc w:val="center"/>
              <w:rPr>
                <w:rFonts w:ascii="Arial"/>
                <w:sz w:val="21"/>
                <w:szCs w:val="21"/>
              </w:rPr>
            </w:pPr>
          </w:p>
          <w:p w14:paraId="272D2596">
            <w:pPr>
              <w:bidi w:val="0"/>
              <w:jc w:val="center"/>
              <w:rPr>
                <w:rFonts w:ascii="Arial" w:eastAsia="宋体" w:hAnsi="Arial" w:cs="Arial" w:hint="default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 w:cs="Arial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296" w:type="dxa"/>
            <w:vAlign w:val="top"/>
          </w:tcPr>
          <w:p w14:paraId="71D4585C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标量与矢量</w:t>
            </w:r>
          </w:p>
        </w:tc>
        <w:tc>
          <w:tcPr>
            <w:tcW w:w="2071" w:type="dxa"/>
            <w:vAlign w:val="top"/>
          </w:tcPr>
          <w:p w14:paraId="519D301F">
            <w:pPr>
              <w:pStyle w:val="TableText"/>
              <w:spacing w:before="68" w:line="229" w:lineRule="auto"/>
              <w:ind w:left="55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了解、理解</w:t>
            </w:r>
          </w:p>
          <w:p w14:paraId="6C028C42">
            <w:pPr>
              <w:pStyle w:val="TableText"/>
              <w:spacing w:before="76" w:line="229" w:lineRule="auto"/>
              <w:ind w:left="75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（易）</w:t>
            </w:r>
          </w:p>
        </w:tc>
        <w:tc>
          <w:tcPr>
            <w:tcW w:w="1585" w:type="dxa"/>
            <w:vAlign w:val="top"/>
          </w:tcPr>
          <w:p w14:paraId="7FF3976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</w:t>
            </w:r>
          </w:p>
          <w:p w14:paraId="0F615F74">
            <w:pPr>
              <w:spacing w:before="254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14:paraId="77495B60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56F158E0">
            <w:pPr>
              <w:spacing w:before="258" w:line="195" w:lineRule="auto"/>
              <w:ind w:lef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top"/>
          </w:tcPr>
          <w:p w14:paraId="21FCD5BE">
            <w:pPr>
              <w:pStyle w:val="TableText"/>
              <w:spacing w:before="225" w:line="230" w:lineRule="auto"/>
              <w:ind w:left="1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500B54C1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6" w:type="dxa"/>
            <w:vAlign w:val="top"/>
          </w:tcPr>
          <w:p w14:paraId="757927AB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质点、时间、位移的定义、路程与位移</w:t>
            </w:r>
          </w:p>
        </w:tc>
        <w:tc>
          <w:tcPr>
            <w:tcW w:w="2071" w:type="dxa"/>
            <w:vAlign w:val="top"/>
          </w:tcPr>
          <w:p w14:paraId="35690001">
            <w:pPr>
              <w:pStyle w:val="TableText"/>
              <w:spacing w:before="68" w:line="229" w:lineRule="auto"/>
              <w:ind w:left="55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了解、理解</w:t>
            </w:r>
          </w:p>
          <w:p w14:paraId="443E84A9">
            <w:pPr>
              <w:pStyle w:val="TableText"/>
              <w:spacing w:before="74" w:line="228" w:lineRule="auto"/>
              <w:ind w:left="4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（易）</w:t>
            </w:r>
          </w:p>
        </w:tc>
        <w:tc>
          <w:tcPr>
            <w:tcW w:w="1585" w:type="dxa"/>
            <w:vAlign w:val="top"/>
          </w:tcPr>
          <w:p w14:paraId="0AD1FAC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</w:t>
            </w:r>
          </w:p>
          <w:p w14:paraId="6CAA0AD5">
            <w:pPr>
              <w:spacing w:before="258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14:paraId="1032A6C6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2EF7D7F3">
            <w:pPr>
              <w:spacing w:before="260" w:line="195" w:lineRule="auto"/>
              <w:ind w:left="31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</w:t>
            </w:r>
          </w:p>
        </w:tc>
        <w:tc>
          <w:tcPr>
            <w:tcW w:w="661" w:type="dxa"/>
            <w:vAlign w:val="top"/>
          </w:tcPr>
          <w:p w14:paraId="4158B261">
            <w:pPr>
              <w:pStyle w:val="TableText"/>
              <w:spacing w:before="227" w:line="230" w:lineRule="auto"/>
              <w:ind w:left="1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4D066D63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6" w:type="dxa"/>
            <w:vAlign w:val="top"/>
          </w:tcPr>
          <w:p w14:paraId="2FA8817E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x-t图像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知识点</w:t>
            </w:r>
          </w:p>
          <w:p w14:paraId="5C9F5BF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71" w:type="dxa"/>
            <w:vAlign w:val="top"/>
          </w:tcPr>
          <w:p w14:paraId="4692FBCD">
            <w:pPr>
              <w:pStyle w:val="TableText"/>
              <w:spacing w:before="71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4ECD0FCC">
            <w:pPr>
              <w:pStyle w:val="TableText"/>
              <w:spacing w:before="74" w:line="228" w:lineRule="auto"/>
              <w:ind w:left="4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6AB01351">
            <w:pPr>
              <w:spacing w:before="260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1136E1C5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720A96C8">
            <w:pPr>
              <w:spacing w:before="108" w:line="195" w:lineRule="auto"/>
              <w:ind w:lef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61" w:type="dxa"/>
            <w:vAlign w:val="top"/>
          </w:tcPr>
          <w:p w14:paraId="364AB3FC">
            <w:pPr>
              <w:pStyle w:val="TableText"/>
              <w:spacing w:before="231" w:line="230" w:lineRule="auto"/>
              <w:ind w:left="1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1B348A18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6" w:type="dxa"/>
            <w:vAlign w:val="top"/>
          </w:tcPr>
          <w:p w14:paraId="1EACE2D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平均速度、</w:t>
            </w:r>
          </w:p>
          <w:p w14:paraId="46C7161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71" w:type="dxa"/>
            <w:vAlign w:val="top"/>
          </w:tcPr>
          <w:p w14:paraId="08B382AE">
            <w:pPr>
              <w:pStyle w:val="TableText"/>
              <w:spacing w:before="75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70DC0EDA">
            <w:pPr>
              <w:pStyle w:val="TableText"/>
              <w:spacing w:before="73" w:line="225" w:lineRule="auto"/>
              <w:ind w:left="4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5969AB65">
            <w:pPr>
              <w:spacing w:before="264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434D5B55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070630FC">
            <w:pPr>
              <w:spacing w:before="266" w:line="192" w:lineRule="auto"/>
              <w:ind w:left="3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61" w:type="dxa"/>
            <w:vAlign w:val="top"/>
          </w:tcPr>
          <w:p w14:paraId="15B5889F">
            <w:pPr>
              <w:pStyle w:val="TableText"/>
              <w:spacing w:before="233" w:line="230" w:lineRule="auto"/>
              <w:ind w:left="11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4F37BF27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6" w:type="dxa"/>
            <w:vAlign w:val="top"/>
          </w:tcPr>
          <w:p w14:paraId="698A7C5B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利用v-t图像求加速度、v-t图像反映的物理量</w:t>
            </w:r>
          </w:p>
          <w:p w14:paraId="0C7E345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71" w:type="dxa"/>
            <w:vAlign w:val="top"/>
          </w:tcPr>
          <w:p w14:paraId="2D62C803">
            <w:pPr>
              <w:pStyle w:val="TableText"/>
              <w:spacing w:before="77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68A2FAC6">
            <w:pPr>
              <w:pStyle w:val="TableText"/>
              <w:spacing w:before="74" w:line="223" w:lineRule="auto"/>
              <w:ind w:left="4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3C5547F6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1A2228C3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1B600132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1" w:type="dxa"/>
            <w:shd w:val="clear" w:color="auto" w:fill="auto"/>
            <w:vAlign w:val="top"/>
          </w:tcPr>
          <w:p w14:paraId="6ADFD5B8">
            <w:pPr>
              <w:pStyle w:val="TableText"/>
              <w:spacing w:before="227" w:line="230" w:lineRule="auto"/>
              <w:ind w:left="119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35A636E3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6" w:type="dxa"/>
            <w:vAlign w:val="top"/>
          </w:tcPr>
          <w:p w14:paraId="303CE17A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匀加速直线运动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位移，中间时刻速度，平均速度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181A8B55">
            <w:pPr>
              <w:pStyle w:val="TableText"/>
              <w:spacing w:before="71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6693EB01">
            <w:pPr>
              <w:pStyle w:val="TableText"/>
              <w:spacing w:before="74" w:line="228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65FBD287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1228D5F2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46275067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1" w:type="dxa"/>
            <w:shd w:val="clear" w:color="auto" w:fill="auto"/>
            <w:vAlign w:val="top"/>
          </w:tcPr>
          <w:p w14:paraId="53ABCD1A">
            <w:pPr>
              <w:pStyle w:val="TableText"/>
              <w:spacing w:before="231" w:line="230" w:lineRule="auto"/>
              <w:ind w:left="119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6DFA47B4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6" w:type="dxa"/>
            <w:vAlign w:val="top"/>
          </w:tcPr>
          <w:p w14:paraId="156E38C9">
            <w:pPr>
              <w:jc w:val="center"/>
              <w:rPr>
                <w:rFonts w:ascii="Arial"/>
                <w:sz w:val="21"/>
                <w:szCs w:val="21"/>
              </w:rPr>
            </w:pPr>
          </w:p>
          <w:p w14:paraId="21910C24">
            <w:pPr>
              <w:bidi w:val="0"/>
              <w:jc w:val="center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速直线运动函数关系式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1D4A8729">
            <w:pPr>
              <w:pStyle w:val="TableText"/>
              <w:spacing w:before="75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13095616">
            <w:pPr>
              <w:pStyle w:val="TableText"/>
              <w:spacing w:before="73" w:line="225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5DA9DAA7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567E8EB5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077E9958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1" w:type="dxa"/>
            <w:shd w:val="clear" w:color="auto" w:fill="auto"/>
            <w:vAlign w:val="top"/>
          </w:tcPr>
          <w:p w14:paraId="68767E2D">
            <w:pPr>
              <w:pStyle w:val="TableText"/>
              <w:spacing w:before="233" w:line="230" w:lineRule="auto"/>
              <w:ind w:left="119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选择</w:t>
            </w:r>
          </w:p>
        </w:tc>
        <w:tc>
          <w:tcPr>
            <w:tcW w:w="731" w:type="dxa"/>
            <w:vAlign w:val="top"/>
          </w:tcPr>
          <w:p w14:paraId="337B98BB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6" w:type="dxa"/>
            <w:vAlign w:val="top"/>
          </w:tcPr>
          <w:p w14:paraId="3F8265D2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竖直上抛运动的规律及应用</w:t>
            </w:r>
          </w:p>
          <w:p w14:paraId="7555D0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71" w:type="dxa"/>
            <w:shd w:val="clear" w:color="auto" w:fill="auto"/>
            <w:vAlign w:val="top"/>
          </w:tcPr>
          <w:p w14:paraId="2365BDAD">
            <w:pPr>
              <w:pStyle w:val="TableText"/>
              <w:spacing w:before="77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</w:t>
            </w:r>
            <w:r>
              <w:rPr>
                <w:rFonts w:hint="eastAsia"/>
                <w:b/>
                <w:bCs/>
                <w:spacing w:val="11"/>
                <w:sz w:val="21"/>
                <w:szCs w:val="21"/>
                <w:lang w:val="en-US" w:eastAsia="zh-CN"/>
              </w:rPr>
              <w:t>综合</w:t>
            </w:r>
            <w:r>
              <w:rPr>
                <w:b/>
                <w:bCs/>
                <w:spacing w:val="11"/>
                <w:sz w:val="21"/>
                <w:szCs w:val="21"/>
              </w:rPr>
              <w:t>应用</w:t>
            </w:r>
          </w:p>
          <w:p w14:paraId="1E69DF74">
            <w:pPr>
              <w:pStyle w:val="TableText"/>
              <w:spacing w:before="74" w:line="223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较大</w:t>
            </w:r>
            <w:r>
              <w:rPr>
                <w:b/>
                <w:bCs/>
                <w:spacing w:val="5"/>
                <w:sz w:val="21"/>
                <w:szCs w:val="21"/>
              </w:rPr>
              <w:t>难度）</w:t>
            </w:r>
          </w:p>
        </w:tc>
        <w:tc>
          <w:tcPr>
            <w:tcW w:w="1585" w:type="dxa"/>
            <w:vAlign w:val="top"/>
          </w:tcPr>
          <w:p w14:paraId="308CE3F9">
            <w:pPr>
              <w:spacing w:before="263" w:line="195" w:lineRule="auto"/>
              <w:ind w:left="620"/>
              <w:jc w:val="center"/>
              <w:rPr>
                <w:rFonts w:ascii="Times New Roman" w:eastAsia="宋体" w:hAnsi="Times New Roman" w:cs="Times New Roman" w:hint="default"/>
                <w:b/>
                <w:bCs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3"/>
                <w:sz w:val="21"/>
                <w:szCs w:val="21"/>
                <w:lang w:val="en-US" w:eastAsia="zh-CN"/>
              </w:rPr>
              <w:t>0.4</w:t>
            </w:r>
          </w:p>
        </w:tc>
      </w:tr>
      <w:tr w14:paraId="459EFDDC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403050D9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1" w:type="dxa"/>
            <w:vAlign w:val="top"/>
          </w:tcPr>
          <w:p w14:paraId="15341FD7">
            <w:pPr>
              <w:pStyle w:val="TableText"/>
              <w:spacing w:before="233" w:line="230" w:lineRule="auto"/>
              <w:ind w:left="119"/>
              <w:jc w:val="center"/>
              <w:rPr>
                <w:rFonts w:eastAsia="宋体" w:hint="eastAsia"/>
                <w:b/>
                <w:bCs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填空</w:t>
            </w:r>
          </w:p>
        </w:tc>
        <w:tc>
          <w:tcPr>
            <w:tcW w:w="731" w:type="dxa"/>
            <w:vAlign w:val="top"/>
          </w:tcPr>
          <w:p w14:paraId="5A805923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6" w:type="dxa"/>
            <w:vAlign w:val="top"/>
          </w:tcPr>
          <w:p w14:paraId="21BD170F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时间、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平均</w:t>
            </w:r>
            <w:r>
              <w:rPr>
                <w:sz w:val="21"/>
                <w:szCs w:val="21"/>
              </w:rPr>
              <w:t>速度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7D8A8E5F">
            <w:pPr>
              <w:pStyle w:val="TableText"/>
              <w:spacing w:before="71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02EED523">
            <w:pPr>
              <w:pStyle w:val="TableText"/>
              <w:spacing w:before="74" w:line="228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7B1649FE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78FB2205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6B348759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1" w:type="dxa"/>
            <w:vAlign w:val="top"/>
          </w:tcPr>
          <w:p w14:paraId="2221ACD8">
            <w:pPr>
              <w:pStyle w:val="TableText"/>
              <w:spacing w:before="233" w:line="230" w:lineRule="auto"/>
              <w:ind w:left="119"/>
              <w:jc w:val="center"/>
              <w:rPr>
                <w:b/>
                <w:bCs/>
                <w:spacing w:val="6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填空</w:t>
            </w:r>
          </w:p>
        </w:tc>
        <w:tc>
          <w:tcPr>
            <w:tcW w:w="731" w:type="dxa"/>
            <w:vAlign w:val="top"/>
          </w:tcPr>
          <w:p w14:paraId="36BFBCDC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6" w:type="dxa"/>
            <w:vAlign w:val="top"/>
          </w:tcPr>
          <w:p w14:paraId="7B2C5DBB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自由落体基础知识点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77C4DE02">
            <w:pPr>
              <w:pStyle w:val="TableText"/>
              <w:spacing w:before="75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61905ACE">
            <w:pPr>
              <w:pStyle w:val="TableText"/>
              <w:spacing w:before="73" w:line="225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264A430B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528ABF95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028D4931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1" w:type="dxa"/>
            <w:vAlign w:val="top"/>
          </w:tcPr>
          <w:p w14:paraId="7EE7BF86">
            <w:pPr>
              <w:pStyle w:val="TableText"/>
              <w:spacing w:before="233" w:line="230" w:lineRule="auto"/>
              <w:ind w:left="119"/>
              <w:jc w:val="center"/>
              <w:rPr>
                <w:b/>
                <w:bCs/>
                <w:spacing w:val="6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填空</w:t>
            </w:r>
          </w:p>
        </w:tc>
        <w:tc>
          <w:tcPr>
            <w:tcW w:w="731" w:type="dxa"/>
            <w:vAlign w:val="top"/>
          </w:tcPr>
          <w:p w14:paraId="744EA2DB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96" w:type="dxa"/>
            <w:vAlign w:val="top"/>
          </w:tcPr>
          <w:p w14:paraId="1300840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利用v-t图像求加速度、v-t图像反映的物理量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73D12999">
            <w:pPr>
              <w:pStyle w:val="TableText"/>
              <w:spacing w:before="71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03ED09F0">
            <w:pPr>
              <w:pStyle w:val="TableText"/>
              <w:spacing w:before="74" w:line="228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7C0952E4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144DFE70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27422B2D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1" w:type="dxa"/>
            <w:vAlign w:val="top"/>
          </w:tcPr>
          <w:p w14:paraId="6D9929F7">
            <w:pPr>
              <w:pStyle w:val="TableText"/>
              <w:spacing w:before="233" w:line="230" w:lineRule="auto"/>
              <w:ind w:left="119"/>
              <w:jc w:val="center"/>
              <w:rPr>
                <w:rFonts w:eastAsia="宋体" w:hint="eastAsia"/>
                <w:b/>
                <w:bCs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731" w:type="dxa"/>
            <w:vAlign w:val="top"/>
          </w:tcPr>
          <w:p w14:paraId="10523AEA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96" w:type="dxa"/>
            <w:vAlign w:val="top"/>
          </w:tcPr>
          <w:p w14:paraId="5C9829AD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探究小车速度随时间变化规律、用逐差法计算加速度、打点计时器的原理及使用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31384CEC">
            <w:pPr>
              <w:pStyle w:val="TableText"/>
              <w:spacing w:before="75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4B43B034">
            <w:pPr>
              <w:pStyle w:val="TableText"/>
              <w:spacing w:before="73" w:line="225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3F732ABD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0DFB3783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245FB8C9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1" w:type="dxa"/>
            <w:vAlign w:val="top"/>
          </w:tcPr>
          <w:p w14:paraId="29C361F9">
            <w:pPr>
              <w:pStyle w:val="TableText"/>
              <w:spacing w:before="233" w:line="230" w:lineRule="auto"/>
              <w:ind w:left="119"/>
              <w:jc w:val="center"/>
              <w:rPr>
                <w:b/>
                <w:bCs/>
                <w:spacing w:val="6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731" w:type="dxa"/>
            <w:vAlign w:val="top"/>
          </w:tcPr>
          <w:p w14:paraId="3A337721">
            <w:pPr>
              <w:jc w:val="center"/>
              <w:rPr>
                <w:rFonts w:ascii="Arial"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6" w:type="dxa"/>
            <w:vAlign w:val="top"/>
          </w:tcPr>
          <w:p w14:paraId="44DD6543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频闪照相法求解自由落体运动</w:t>
            </w:r>
          </w:p>
          <w:p w14:paraId="50A809B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71" w:type="dxa"/>
            <w:shd w:val="clear" w:color="auto" w:fill="auto"/>
            <w:vAlign w:val="top"/>
          </w:tcPr>
          <w:p w14:paraId="0FBB725E">
            <w:pPr>
              <w:pStyle w:val="TableText"/>
              <w:spacing w:before="71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60AA9F20">
            <w:pPr>
              <w:pStyle w:val="TableText"/>
              <w:spacing w:before="74" w:line="228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0D5367F9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03BF6FBF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3E44AB79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1" w:type="dxa"/>
            <w:vAlign w:val="top"/>
          </w:tcPr>
          <w:p w14:paraId="7B0872BE">
            <w:pPr>
              <w:pStyle w:val="TableText"/>
              <w:spacing w:before="233" w:line="230" w:lineRule="auto"/>
              <w:ind w:left="119"/>
              <w:jc w:val="center"/>
              <w:rPr>
                <w:rFonts w:eastAsia="宋体" w:hint="eastAsia"/>
                <w:b/>
                <w:bCs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解答</w:t>
            </w:r>
          </w:p>
        </w:tc>
        <w:tc>
          <w:tcPr>
            <w:tcW w:w="731" w:type="dxa"/>
            <w:vAlign w:val="top"/>
          </w:tcPr>
          <w:p w14:paraId="75B0412B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96" w:type="dxa"/>
            <w:vAlign w:val="top"/>
          </w:tcPr>
          <w:p w14:paraId="6C902894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变速直线运动速度与位移的关系、计算停车时间和位移</w:t>
            </w:r>
          </w:p>
        </w:tc>
        <w:tc>
          <w:tcPr>
            <w:tcW w:w="2071" w:type="dxa"/>
            <w:shd w:val="clear" w:color="auto" w:fill="auto"/>
            <w:vAlign w:val="top"/>
          </w:tcPr>
          <w:p w14:paraId="2FA9B314">
            <w:pPr>
              <w:pStyle w:val="TableText"/>
              <w:spacing w:before="75" w:line="229" w:lineRule="auto"/>
              <w:ind w:left="52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理解、应用</w:t>
            </w:r>
          </w:p>
          <w:p w14:paraId="4D31E77A">
            <w:pPr>
              <w:pStyle w:val="TableText"/>
              <w:spacing w:before="73" w:line="225" w:lineRule="auto"/>
              <w:ind w:left="438" w:leftChars="0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（中等难度）</w:t>
            </w:r>
          </w:p>
        </w:tc>
        <w:tc>
          <w:tcPr>
            <w:tcW w:w="1585" w:type="dxa"/>
            <w:vAlign w:val="top"/>
          </w:tcPr>
          <w:p w14:paraId="32401C66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4AE27DBB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749" w:type="dxa"/>
            <w:vAlign w:val="top"/>
          </w:tcPr>
          <w:p w14:paraId="2A5C7D49">
            <w:pPr>
              <w:spacing w:before="266" w:line="192" w:lineRule="auto"/>
              <w:ind w:left="328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1" w:type="dxa"/>
            <w:vAlign w:val="top"/>
          </w:tcPr>
          <w:p w14:paraId="74313100">
            <w:pPr>
              <w:pStyle w:val="TableText"/>
              <w:spacing w:before="233" w:line="230" w:lineRule="auto"/>
              <w:ind w:left="119"/>
              <w:jc w:val="center"/>
              <w:rPr>
                <w:b/>
                <w:bCs/>
                <w:spacing w:val="6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>解答</w:t>
            </w:r>
          </w:p>
        </w:tc>
        <w:tc>
          <w:tcPr>
            <w:tcW w:w="731" w:type="dxa"/>
            <w:vAlign w:val="top"/>
          </w:tcPr>
          <w:p w14:paraId="69991057">
            <w:pPr>
              <w:jc w:val="center"/>
              <w:rPr>
                <w:rFonts w:ascii="Arial"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96" w:type="dxa"/>
            <w:vAlign w:val="top"/>
          </w:tcPr>
          <w:p w14:paraId="481D836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由落体运动的规律及应用、竖直上抛运动</w:t>
            </w:r>
          </w:p>
        </w:tc>
        <w:tc>
          <w:tcPr>
            <w:tcW w:w="2071" w:type="dxa"/>
            <w:vAlign w:val="top"/>
          </w:tcPr>
          <w:p w14:paraId="07BC7291">
            <w:pPr>
              <w:pStyle w:val="TableText"/>
              <w:spacing w:before="77" w:line="229" w:lineRule="auto"/>
              <w:ind w:left="527"/>
              <w:jc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理解、</w:t>
            </w:r>
            <w:r>
              <w:rPr>
                <w:rFonts w:hint="eastAsia"/>
                <w:b/>
                <w:bCs/>
                <w:spacing w:val="11"/>
                <w:sz w:val="21"/>
                <w:szCs w:val="21"/>
                <w:lang w:val="en-US" w:eastAsia="zh-CN"/>
              </w:rPr>
              <w:t>综合</w:t>
            </w:r>
            <w:r>
              <w:rPr>
                <w:b/>
                <w:bCs/>
                <w:spacing w:val="11"/>
                <w:sz w:val="21"/>
                <w:szCs w:val="21"/>
              </w:rPr>
              <w:t>应用</w:t>
            </w:r>
            <w:r>
              <w:rPr>
                <w:rFonts w:hint="eastAsia"/>
                <w:b/>
                <w:bCs/>
                <w:spacing w:val="11"/>
                <w:sz w:val="21"/>
                <w:szCs w:val="21"/>
                <w:lang w:val="en-US" w:eastAsia="zh-CN"/>
              </w:rPr>
              <w:t>.</w:t>
            </w:r>
          </w:p>
          <w:p w14:paraId="187F161E">
            <w:pPr>
              <w:pStyle w:val="TableText"/>
              <w:spacing w:before="74" w:line="223" w:lineRule="auto"/>
              <w:ind w:left="438"/>
              <w:jc w:val="center"/>
              <w:rPr>
                <w:b/>
                <w:bCs/>
                <w:spacing w:val="5"/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较大</w:t>
            </w:r>
            <w:r>
              <w:rPr>
                <w:b/>
                <w:bCs/>
                <w:spacing w:val="5"/>
                <w:sz w:val="21"/>
                <w:szCs w:val="21"/>
              </w:rPr>
              <w:t>难度）</w:t>
            </w:r>
          </w:p>
        </w:tc>
        <w:tc>
          <w:tcPr>
            <w:tcW w:w="1585" w:type="dxa"/>
            <w:vAlign w:val="top"/>
          </w:tcPr>
          <w:p w14:paraId="61C3F32A">
            <w:pPr>
              <w:spacing w:before="263" w:line="195" w:lineRule="auto"/>
              <w:ind w:left="6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3"/>
                <w:sz w:val="21"/>
                <w:szCs w:val="21"/>
                <w:lang w:val="en-US" w:eastAsia="zh-CN"/>
              </w:rPr>
              <w:t>0.4</w:t>
            </w:r>
          </w:p>
        </w:tc>
      </w:tr>
      <w:tr w14:paraId="45ABBB51">
        <w:tblPrEx>
          <w:tblW w:w="9093" w:type="dxa"/>
          <w:tblInd w:w="4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749" w:type="dxa"/>
            <w:vAlign w:val="top"/>
          </w:tcPr>
          <w:p w14:paraId="00D1A682">
            <w:pPr>
              <w:pStyle w:val="TableText"/>
              <w:spacing w:before="133" w:line="235" w:lineRule="auto"/>
              <w:ind w:left="17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全卷</w:t>
            </w:r>
          </w:p>
        </w:tc>
        <w:tc>
          <w:tcPr>
            <w:tcW w:w="1392" w:type="dxa"/>
            <w:gridSpan w:val="2"/>
            <w:vAlign w:val="top"/>
          </w:tcPr>
          <w:p w14:paraId="01BDA3D9">
            <w:pPr>
              <w:rPr>
                <w:rFonts w:ascii="Arial" w:eastAsia="宋体" w:hint="default"/>
                <w:sz w:val="21"/>
                <w:lang w:val="en-US" w:eastAsia="zh-CN"/>
              </w:rPr>
            </w:pPr>
            <w:r>
              <w:rPr>
                <w:rFonts w:eastAsia="宋体" w:hint="eastAsia"/>
                <w:sz w:val="21"/>
                <w:lang w:val="en-US" w:eastAsia="zh-CN"/>
              </w:rPr>
              <w:t>100</w:t>
            </w:r>
          </w:p>
        </w:tc>
        <w:tc>
          <w:tcPr>
            <w:tcW w:w="3296" w:type="dxa"/>
            <w:vAlign w:val="top"/>
          </w:tcPr>
          <w:p w14:paraId="700DD366">
            <w:pPr>
              <w:rPr>
                <w:rFonts w:ascii="Arial" w:eastAsia="宋体" w:hint="default"/>
                <w:sz w:val="21"/>
                <w:lang w:val="en-US" w:eastAsia="zh-CN"/>
              </w:rPr>
            </w:pPr>
            <w:r>
              <w:rPr>
                <w:rFonts w:eastAsia="宋体" w:hint="eastAsia"/>
                <w:sz w:val="21"/>
                <w:lang w:val="en-US" w:eastAsia="zh-CN"/>
              </w:rPr>
              <w:t>必修1一二章内容</w:t>
            </w:r>
          </w:p>
        </w:tc>
        <w:tc>
          <w:tcPr>
            <w:tcW w:w="2071" w:type="dxa"/>
            <w:vAlign w:val="top"/>
          </w:tcPr>
          <w:p w14:paraId="38086988">
            <w:pPr>
              <w:rPr>
                <w:rFonts w:ascii="Arial"/>
                <w:sz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中等难度</w:t>
            </w:r>
          </w:p>
        </w:tc>
        <w:tc>
          <w:tcPr>
            <w:tcW w:w="1585" w:type="dxa"/>
            <w:vAlign w:val="top"/>
          </w:tcPr>
          <w:p w14:paraId="6A3F7235">
            <w:pPr>
              <w:spacing w:before="159" w:line="195" w:lineRule="auto"/>
              <w:ind w:left="620"/>
              <w:rPr>
                <w:rFonts w:ascii="Times New Roman" w:eastAsia="宋体" w:hAnsi="Times New Roman" w:cs="Times New Roman" w:hint="default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0.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3"/>
                <w:sz w:val="19"/>
                <w:szCs w:val="19"/>
                <w:lang w:val="en-US" w:eastAsia="zh-CN"/>
              </w:rPr>
              <w:t>53</w:t>
            </w:r>
            <w:bookmarkStart w:id="0" w:name="_GoBack"/>
            <w:bookmarkEnd w:id="0"/>
          </w:p>
        </w:tc>
      </w:tr>
    </w:tbl>
    <w:p w14:paraId="27228B0D"/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811DC"/>
    <w:rsid w:val="004151FC"/>
    <w:rsid w:val="00C02FC6"/>
    <w:rsid w:val="257811DC"/>
    <w:rsid w:val="34F33048"/>
    <w:rsid w:val="4EF148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宋体" w:eastAsia="宋体" w:hAnsi="宋体" w:cs="宋体"/>
      <w:sz w:val="24"/>
      <w:szCs w:val="24"/>
      <w:lang w:val="en-US" w:eastAsia="en-US" w:bidi="ar-SA"/>
    </w:r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