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F1D2DC1">
      <w:pPr>
        <w:shd w:val="clear" w:color="auto" w:fill="auto"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default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11658600</wp:posOffset>
            </wp:positionV>
            <wp:extent cx="254000" cy="482600"/>
            <wp:wrapNone/>
            <wp:docPr id="1000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b/>
          <w:bCs/>
          <w:sz w:val="30"/>
          <w:szCs w:val="30"/>
        </w:rPr>
        <w:t>2025~2026学年第</w:t>
      </w:r>
      <w:r>
        <w:rPr>
          <w:rFonts w:ascii="Times New Roman" w:eastAsia="宋体" w:hAnsi="Times New Roman" w:cs="Times New Roman" w:hint="default"/>
          <w:b/>
          <w:bCs/>
          <w:sz w:val="30"/>
          <w:szCs w:val="30"/>
          <w:lang w:val="en-US" w:eastAsia="zh-CN"/>
        </w:rPr>
        <w:t>一</w:t>
      </w:r>
      <w:r>
        <w:rPr>
          <w:rFonts w:ascii="Times New Roman" w:eastAsia="宋体" w:hAnsi="Times New Roman" w:cs="Times New Roman" w:hint="default"/>
          <w:b/>
          <w:bCs/>
          <w:sz w:val="30"/>
          <w:szCs w:val="30"/>
        </w:rPr>
        <w:t>学期高二年级10月学情检测</w:t>
      </w:r>
    </w:p>
    <w:p w14:paraId="6B32B955">
      <w:pPr>
        <w:shd w:val="clear" w:color="auto" w:fill="auto"/>
        <w:spacing w:line="360" w:lineRule="auto"/>
        <w:jc w:val="center"/>
        <w:textAlignment w:val="center"/>
        <w:rPr>
          <w:rFonts w:ascii="Times New Roman" w:eastAsia="宋体" w:hAnsi="Times New Roman" w:cs="Times New Roman" w:hint="default"/>
          <w:b/>
          <w:bCs/>
          <w:sz w:val="30"/>
          <w:szCs w:val="30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30"/>
          <w:szCs w:val="30"/>
          <w:lang w:val="en-US" w:eastAsia="zh-CN"/>
        </w:rPr>
        <w:t>物理试题</w:t>
      </w:r>
    </w:p>
    <w:p w14:paraId="4D119BDE">
      <w:pPr>
        <w:shd w:val="clear" w:color="auto" w:fill="auto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考生注意</w:t>
      </w:r>
    </w:p>
    <w:p w14:paraId="18242BE1">
      <w:pPr>
        <w:shd w:val="clear" w:color="auto" w:fill="auto"/>
        <w:spacing w:line="240" w:lineRule="auto"/>
        <w:jc w:val="left"/>
        <w:textAlignment w:val="center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1</w: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.</w:t>
      </w:r>
      <w:r>
        <w:rPr>
          <w:rFonts w:ascii="华文楷体" w:eastAsia="华文楷体" w:hAnsi="华文楷体" w:cs="华文楷体" w:hint="eastAsia"/>
          <w:sz w:val="21"/>
          <w:szCs w:val="21"/>
        </w:rPr>
        <w:t>试卷满分100分，考试时间</w: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75</w:t>
      </w:r>
      <w:r>
        <w:rPr>
          <w:rFonts w:ascii="华文楷体" w:eastAsia="华文楷体" w:hAnsi="华文楷体" w:cs="华文楷体" w:hint="eastAsia"/>
          <w:sz w:val="21"/>
          <w:szCs w:val="21"/>
        </w:rPr>
        <w:t>分钟</w:t>
      </w: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；</w:t>
      </w:r>
    </w:p>
    <w:p w14:paraId="58A55F9F">
      <w:pPr>
        <w:shd w:val="clear" w:color="auto" w:fill="auto"/>
        <w:spacing w:line="240" w:lineRule="auto"/>
        <w:jc w:val="left"/>
        <w:textAlignment w:val="center"/>
        <w:rPr>
          <w:rFonts w:ascii="华文楷体" w:eastAsia="华文楷体" w:hAnsi="华文楷体" w:cs="华文楷体" w:hint="eastAsia"/>
          <w:sz w:val="21"/>
          <w:szCs w:val="21"/>
          <w:lang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2</w: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.</w:t>
      </w:r>
      <w:r>
        <w:rPr>
          <w:rFonts w:ascii="华文楷体" w:eastAsia="华文楷体" w:hAnsi="华文楷体" w:cs="华文楷体" w:hint="eastAsia"/>
          <w:sz w:val="21"/>
          <w:szCs w:val="21"/>
        </w:rPr>
        <w:t>本考试分设试卷和答题纸，试卷</w: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共4页，由15</w:t>
      </w:r>
      <w:r>
        <w:rPr>
          <w:rFonts w:ascii="华文楷体" w:eastAsia="华文楷体" w:hAnsi="华文楷体" w:cs="华文楷体" w:hint="eastAsia"/>
          <w:sz w:val="21"/>
          <w:szCs w:val="21"/>
        </w:rPr>
        <w:t>个小题组成</w:t>
      </w:r>
      <w:r>
        <w:rPr>
          <w:rFonts w:ascii="华文楷体" w:eastAsia="华文楷体" w:hAnsi="华文楷体" w:cs="华文楷体" w:hint="eastAsia"/>
          <w:sz w:val="21"/>
          <w:szCs w:val="21"/>
          <w:lang w:eastAsia="zh-CN"/>
        </w:rPr>
        <w:t>；</w:t>
      </w:r>
    </w:p>
    <w:p w14:paraId="11830BF5">
      <w:pPr>
        <w:shd w:val="clear" w:color="auto" w:fill="auto"/>
        <w:spacing w:line="240" w:lineRule="auto"/>
        <w:jc w:val="left"/>
        <w:textAlignment w:val="center"/>
        <w:rPr>
          <w:rFonts w:ascii="华文楷体" w:eastAsia="华文楷体" w:hAnsi="华文楷体" w:cs="华文楷体" w:hint="eastAsia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3</w: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.</w:t>
      </w:r>
      <w:r>
        <w:rPr>
          <w:rFonts w:ascii="华文楷体" w:eastAsia="华文楷体" w:hAnsi="华文楷体" w:cs="华文楷体" w:hint="eastAsia"/>
          <w:sz w:val="21"/>
          <w:szCs w:val="21"/>
        </w:rPr>
        <w:t>答题前，务必在答题纸上填写姓名、考场号和座位号，并将核对后的条形码贴在指定位置上。作答必须涂或写在答题纸上，在试卷上作答一律不得分。</w:t>
      </w:r>
    </w:p>
    <w:p w14:paraId="04E939C0">
      <w:p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一、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选择题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eastAsia="zh-CN"/>
        </w:rPr>
        <w:t>：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本题共1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0个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小题，共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40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分。在每小题给出的四个选项中，只有一项符合题目要求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  <w:lang w:val="en-US" w:eastAsia="zh-CN"/>
        </w:rPr>
        <w:t>。</w:t>
      </w:r>
    </w:p>
    <w:p w14:paraId="384760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1.下列说法正确的是</w:t>
      </w:r>
    </w:p>
    <w:p w14:paraId="0F8B68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firstLine="0" w:leftChars="90" w:firstLineChars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（A）麦克斯韦预言了光是一种电磁波，后由密立根通过实验证明</w:t>
      </w:r>
    </w:p>
    <w:p w14:paraId="08A615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（B）生活中常用微波炉来加热食物，微波是一种电磁波，微波具有能量</w:t>
      </w:r>
      <w:bookmarkStart w:id="0" w:name="_GoBack"/>
      <w:bookmarkEnd w:id="0"/>
    </w:p>
    <w:p w14:paraId="67C117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（C）奥斯特在实验中观察到，东西放置的通电直导线下方磁针的转动，发现了电流的磁效应</w:t>
      </w:r>
    </w:p>
    <w:p w14:paraId="6CC76D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（D）普朗克提出了光是由一个个不可分割的能量子组成的，即光子</w:t>
      </w:r>
    </w:p>
    <w:p w14:paraId="2AD326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400685</wp:posOffset>
            </wp:positionV>
            <wp:extent cx="886460" cy="716280"/>
            <wp:effectExtent l="0" t="0" r="2540" b="7620"/>
            <wp:wrapSquare wrapText="largest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2.如图所示，两个金属圆环同心放置，条形磁铁穿过金属圆环圆心且与两环平面垂直，则通过两圆环的磁通量Φa、Φb间的关系是</w:t>
      </w:r>
    </w:p>
    <w:p w14:paraId="6BC41D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 xml:space="preserve">（A） Φa&gt;Φb     </w:t>
      </w:r>
      <w:r>
        <w:rPr>
          <w:rFonts w:ascii="Times New Roman" w:eastAsia="宋体" w:hAnsi="Times New Roman" w:cs="Times New Roman" w:hint="eastAsia"/>
          <w:sz w:val="21"/>
          <w:szCs w:val="21"/>
          <w:highlight w:val="none"/>
          <w:lang w:val="en-US" w:eastAsia="zh-CN"/>
        </w:rPr>
        <w:t xml:space="preserve">                   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 xml:space="preserve">（B）Φa&lt;Φb    </w:t>
      </w:r>
    </w:p>
    <w:p w14:paraId="6B4A6C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 xml:space="preserve">（C）Φa=Φb    </w:t>
      </w:r>
      <w:r>
        <w:rPr>
          <w:rFonts w:ascii="Times New Roman" w:eastAsia="宋体" w:hAnsi="Times New Roman" w:cs="Times New Roman" w:hint="eastAsia"/>
          <w:sz w:val="21"/>
          <w:szCs w:val="21"/>
          <w:highlight w:val="none"/>
          <w:lang w:val="en-US" w:eastAsia="zh-CN"/>
        </w:rPr>
        <w:t xml:space="preserve">                     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（D）不能确定</w:t>
      </w:r>
    </w:p>
    <w:p w14:paraId="01D0B1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3.如图，长方体的ABCO面为正方形，整个空间存在竖直向上的匀强磁场，现在AB、BC、CD、DA上分别放置四根导体棒，且构成一闭合回路，当回路中通有沿ABCDA方向的电流时，下列说法正确的是</w:t>
      </w:r>
    </w:p>
    <w:p w14:paraId="75D932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29845</wp:posOffset>
            </wp:positionV>
            <wp:extent cx="1080135" cy="975360"/>
            <wp:effectExtent l="0" t="0" r="1905" b="0"/>
            <wp:wrapSquare wrapText="bothSides"/>
            <wp:docPr id="11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highlight w:val="none"/>
          <w:lang w:val="en-US" w:eastAsia="zh-CN"/>
        </w:rPr>
        <w:t xml:space="preserve">（A）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CD棒所受的安培力方向垂直纸面向外</w:t>
      </w:r>
    </w:p>
    <w:p w14:paraId="1114BA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 xml:space="preserve">（B）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四根导体棒均受安培力的作用</w:t>
      </w:r>
    </w:p>
    <w:p w14:paraId="394A9F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 xml:space="preserve">（C）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CD棒与DA棒所受的安培力大小相等</w:t>
      </w:r>
    </w:p>
    <w:p w14:paraId="0FA1BF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 xml:space="preserve">（D）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DA棒所受的安培力最大</w:t>
      </w:r>
    </w:p>
    <w:p w14:paraId="38B7EB51">
      <w:pPr>
        <w:pStyle w:val="PlainText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hanging="210" w:hangingChars="100"/>
        <w:textAlignment w:val="auto"/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4.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有一宇宙飞船以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＝3×10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perscript"/>
        </w:rPr>
        <w:t>3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 m/s的相对速度飞入一宇宙微粒尘区．飞船在垂直速度方向的正面面积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＝2 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，此微粒尘区每1 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长度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微粒的平均质量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＝2×10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perscript"/>
        </w:rPr>
        <w:t>－7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 xml:space="preserve"> kg.设微粒与飞船外壳碰撞后附着于飞船上，要使飞船速度保持不变，则飞船的牵引力应增加</w:t>
      </w:r>
    </w:p>
    <w:p w14:paraId="66834B19">
      <w:pPr>
        <w:pStyle w:val="PlainText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hint="eastAsia"/>
          <w:sz w:val="21"/>
          <w:highlight w:val="none"/>
          <w:lang w:val="en-US" w:eastAsia="zh-CN"/>
        </w:rPr>
        <w:t>（A）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>3.6×10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perscript"/>
          <w:lang w:val="pt-BR"/>
        </w:rPr>
        <w:t>3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 xml:space="preserve"> N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eastAsia"/>
          <w:sz w:val="21"/>
          <w:highlight w:val="none"/>
          <w:lang w:val="en-US" w:eastAsia="zh-CN"/>
        </w:rPr>
        <w:t>（B）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>3.6 N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/>
          <w:sz w:val="21"/>
          <w:highlight w:val="none"/>
          <w:lang w:val="en-US" w:eastAsia="zh-CN"/>
        </w:rPr>
        <w:t>（C）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>1.2×10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perscript"/>
          <w:lang w:val="pt-BR"/>
        </w:rPr>
        <w:t>－3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 xml:space="preserve"> N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ab/>
      </w:r>
      <w:r>
        <w:rPr>
          <w:rFonts w:hint="eastAsia"/>
          <w:sz w:val="21"/>
          <w:highlight w:val="none"/>
          <w:lang w:val="en-US" w:eastAsia="zh-CN"/>
        </w:rPr>
        <w:t>（D）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>1.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pt-BR"/>
        </w:rPr>
        <w:t xml:space="preserve"> N</w:t>
      </w:r>
    </w:p>
    <w:p w14:paraId="7F9615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color w:val="000000" w:themeColor="text1"/>
          <w:spacing w:val="1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磁轴键盘是一种新型的机械键盘结构，磁轴包括轴心、永磁铁、霍尔传感器和弹簧，其结构简图如图所示。轴心可保证按键和弹簧只在竖直方向运动，永磁铁（N极在下、S极在上）固定在按键上，长、宽、高分别为</w:t>
      </w:r>
      <w:r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  <w:t>l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  <w:t>h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的霍尔传感器通有由前向后的恒定电流</w:t>
      </w:r>
      <w:r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  <w:t>I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。当按键被按下时，开始输入信号。当松开按键时，输入信号停止。下列说法正确的是</w:t>
      </w:r>
    </w:p>
    <w:p w14:paraId="27C912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（A）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按下按键后，霍尔传感器的左表面的电势比右表面的电势高</w:t>
      </w:r>
    </w:p>
    <w:p w14:paraId="1DB73A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highlight w:val="none"/>
          <w:u w:val="none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-303530</wp:posOffset>
            </wp:positionV>
            <wp:extent cx="1195705" cy="1144905"/>
            <wp:effectExtent l="0" t="0" r="8255" b="13335"/>
            <wp:wrapSquare wrapText="bothSides"/>
            <wp:docPr id="100011" name="图片 100011" descr="@@@5bae081c-208f-473f-aedb-0ac5b3095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bae081c-208f-473f-aedb-0ac5b309594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按下按键的速度越快，霍尔电压越大</w:t>
      </w:r>
    </w:p>
    <w:p w14:paraId="39DF14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要使该磁轴键盘更加灵敏，可以减小</w:t>
      </w:r>
      <w:r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  <w:t>h</w:t>
      </w:r>
    </w:p>
    <w:p w14:paraId="3324E1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要使该磁轴键盘更加灵敏，可以增加</w:t>
      </w:r>
      <w:r>
        <w:rPr>
          <w:rFonts w:ascii="Times New Roman" w:eastAsia="宋体" w:hAnsi="Times New Roman" w:cs="Times New Roman" w:hint="default"/>
          <w:i/>
          <w:sz w:val="21"/>
          <w:szCs w:val="21"/>
          <w:highlight w:val="none"/>
        </w:rPr>
        <w:t>b</w:t>
      </w:r>
    </w:p>
    <w:p w14:paraId="1C6895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6.如图所示，绝缘粗糙细杆abc在b处弯折，水平bc段足够长，在虚线AB的右侧区域存在垂直纸面向里的匀强磁场，一带电圆环（可视为点电荷）套在杆上从ab段某处由静止释放，忽略圆环经过弯折处的能量损失，圆环在运动过程中所带电荷量保持不变。下列关于圆环速度v随时间t变化的图像不可能正确的是</w:t>
      </w:r>
    </w:p>
    <w:p w14:paraId="19EB0FA8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11430</wp:posOffset>
            </wp:positionV>
            <wp:extent cx="1277620" cy="751205"/>
            <wp:effectExtent l="0" t="0" r="2540" b="10795"/>
            <wp:wrapSquare wrapText="bothSides"/>
            <wp:docPr id="6" name="图片 6" descr="@@@8aa1ecde-26ce-4315-9aa6-2989bb5b01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8aa1ecde-26ce-4315-9aa6-2989bb5b01b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（A）</w:t>
      </w: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815340" cy="702310"/>
            <wp:effectExtent l="0" t="0" r="7620" b="13970"/>
            <wp:docPr id="100005" name="图片 100005" descr="@@@591c94f2-8be8-4483-a20e-ae291607c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91c94f2-8be8-4483-a20e-ae291607c4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911225" cy="781050"/>
            <wp:effectExtent l="0" t="0" r="3175" b="11430"/>
            <wp:docPr id="100007" name="图片 100007" descr="@@@36a88c3e-76d8-4d3e-b273-026f2ff4f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36a88c3e-76d8-4d3e-b273-026f2ff4fa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935990" cy="800735"/>
            <wp:effectExtent l="0" t="0" r="8890" b="6985"/>
            <wp:docPr id="1" name="图片 1" descr="@@@54646e2e-9c60-4638-9ce2-4aaf9ab67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54646e2e-9c60-4638-9ce2-4aaf9ab679a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969010" cy="829945"/>
            <wp:effectExtent l="0" t="0" r="6350" b="8255"/>
            <wp:docPr id="8" name="图片 8" descr="@@@741b1889-c633-4718-b7be-646de862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741b1889-c633-4718-b7be-646de86232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A808">
      <w:pPr>
        <w:pStyle w:val="PlainText"/>
        <w:tabs>
          <w:tab w:val="left" w:pos="3402"/>
        </w:tabs>
        <w:snapToGrid w:val="0"/>
        <w:spacing w:line="360" w:lineRule="auto"/>
        <w:ind w:left="216" w:hanging="216" w:leftChars="0" w:hangingChars="103"/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434975</wp:posOffset>
            </wp:positionV>
            <wp:extent cx="1266825" cy="952500"/>
            <wp:effectExtent l="0" t="0" r="13335" b="7620"/>
            <wp:wrapSquare wrapText="bothSides"/>
            <wp:docPr id="12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  <w:t>7.如图所示，在xOy竖直平面内，由A点斜射出一个小球，B、C、D是小球运动轨迹上的三点，A、C、D三点的坐标已在图中标出，空气阻力忽略不计。下列说法正确的是</w:t>
      </w:r>
    </w:p>
    <w:p w14:paraId="241EB6C9">
      <w:pPr>
        <w:pStyle w:val="PlainText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highlight w:val="none"/>
          <w:lang w:val="en-US" w:eastAsia="zh-CN" w:bidi="ar-SA"/>
        </w:rPr>
        <w:t>（A）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  <w:t>小球在A点的动量和在C点的动量相同</w:t>
      </w:r>
    </w:p>
    <w:p w14:paraId="6899884B">
      <w:pPr>
        <w:pStyle w:val="PlainText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highlight w:val="none"/>
          <w:lang w:val="en-US" w:eastAsia="zh-CN" w:bidi="ar-SA"/>
        </w:rPr>
        <w:t>（B）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  <w:t>从A到B和从B到C，小球动量变化量相同</w:t>
      </w:r>
    </w:p>
    <w:p w14:paraId="10F6F818">
      <w:pPr>
        <w:pStyle w:val="PlainText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highlight w:val="none"/>
          <w:lang w:val="en-US" w:eastAsia="zh-CN" w:bidi="ar-SA"/>
        </w:rPr>
        <w:t>（C）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  <w:t>小球从B到C重力的冲量小于从C到D重力的冲量</w:t>
      </w:r>
    </w:p>
    <w:p w14:paraId="7C40FB16">
      <w:pPr>
        <w:pStyle w:val="PlainText"/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kern w:val="2"/>
          <w:sz w:val="21"/>
          <w:szCs w:val="21"/>
          <w:highlight w:val="none"/>
          <w:lang w:val="en-US" w:eastAsia="zh-CN" w:bidi="ar-SA"/>
        </w:rPr>
        <w:t>（D）</w:t>
      </w:r>
      <w:r>
        <w:rPr>
          <w:rFonts w:ascii="Times New Roman" w:eastAsia="宋体" w:hAnsi="Times New Roman" w:cs="Times New Roman" w:hint="default"/>
          <w:kern w:val="2"/>
          <w:sz w:val="21"/>
          <w:szCs w:val="21"/>
          <w:highlight w:val="none"/>
          <w:lang w:val="en-US" w:eastAsia="zh-CN" w:bidi="ar-SA"/>
        </w:rPr>
        <w:t>小球从B到C的动量变化率小于从C到D的动量变化率</w:t>
      </w:r>
    </w:p>
    <w:p w14:paraId="78891B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1779905</wp:posOffset>
            </wp:positionH>
            <wp:positionV relativeFrom="paragraph">
              <wp:posOffset>512445</wp:posOffset>
            </wp:positionV>
            <wp:extent cx="3404235" cy="1543050"/>
            <wp:effectExtent l="0" t="0" r="0" b="0"/>
            <wp:wrapNone/>
            <wp:docPr id="13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rcRect l="27706" t="43787" r="23034"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8.空间存在着匀强磁场和匀强电场，磁场的方向垂直于纸面（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highlight w:val="none"/>
            <w:lang w:val="en-US" w:eastAsia="zh-CN"/>
          </w:rPr>
          <m:t>xoy</m:t>
        </m:r>
      </m:oMath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平面）向里，电场的方向沿y轴正方向.一带正电的粒子在电场和磁场的作用下，从坐标原点O由静止开始运动.下列四幅图中，可能正确描述该粒子轨迹的是</w:t>
      </w:r>
    </w:p>
    <w:p w14:paraId="0F728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</w:p>
    <w:p w14:paraId="4F9086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</w:p>
    <w:p w14:paraId="222819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</w:p>
    <w:p w14:paraId="2E0B1D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4716780</wp:posOffset>
            </wp:positionH>
            <wp:positionV relativeFrom="paragraph">
              <wp:posOffset>1333500</wp:posOffset>
            </wp:positionV>
            <wp:extent cx="1419225" cy="899160"/>
            <wp:effectExtent l="0" t="0" r="13335" b="0"/>
            <wp:wrapSquare wrapText="bothSides"/>
            <wp:docPr id="100019" name="图片 100019" descr="@@@4d1ed7a2-dd5c-41ac-9b90-18db639a2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4d1ed7a2-dd5c-41ac-9b90-18db639a227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9.如图，在竖直平面内的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0a9e1eb4c3226489d1344321b10b7de" style="width:20.2pt;height:13.7pt" o:ole="" coordsize="21600,21600" o:preferrelative="t" filled="f" stroked="f">
            <v:stroke joinstyle="miter"/>
            <v:imagedata r:id="rId17" o:title="eqId20a9e1eb4c3226489d1344321b10b7de"/>
            <o:lock v:ext="edit" aspectratio="t"/>
            <w10:anchorlock/>
          </v:shape>
          <o:OLEObject Type="Embed" ProgID="Equation.DSMT4" ShapeID="_x0000_i1025" DrawAspect="Content" ObjectID="_1468075725" r:id="rId18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直角坐标系中，x轴上方存在垂直纸面向里的匀强磁场，磁感应强度大小为B。在第二象限内，垂直纸面且平行于x轴放置足够长的探测薄板MN，MN到x轴的距离为d，上、下表面均能接收粒子。位于原点O的粒子源，沿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26" type="#_x0000_t75" alt="eqId20a9e1eb4c3226489d1344321b10b7de" style="width:20.2pt;height:13.7pt" o:ole="" coordsize="21600,21600" o:preferrelative="t" filled="f" stroked="f">
            <v:stroke joinstyle="miter"/>
            <v:imagedata r:id="rId17" o:title="eqId20a9e1eb4c3226489d1344321b10b7de"/>
            <o:lock v:ext="edit" aspectratio="t"/>
            <w10:anchorlock/>
          </v:shape>
          <o:OLEObject Type="Embed" ProgID="Equation.DSMT4" ShapeID="_x0000_i1026" DrawAspect="Content" ObjectID="_1468075726" r:id="rId19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平面向x轴上方各个方向均匀发射相同的带正电粒子。已知粒子电荷量为q、质量为m、速度大小均为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27" type="#_x0000_t75" alt="eqId6f51b7fb453e1ad686a8aa490cc73151" style="width:22.85pt;height:26.75pt" o:ole="" coordsize="21600,21600" o:preferrelative="t" filled="f" stroked="f">
            <v:stroke joinstyle="miter"/>
            <v:imagedata r:id="rId20" o:title="eqId6f51b7fb453e1ad686a8aa490cc73151"/>
            <o:lock v:ext="edit" aspectratio="t"/>
            <w10:anchorlock/>
          </v:shape>
          <o:OLEObject Type="Embed" ProgID="Equation.DSMT4" ShapeID="_x0000_i1027" DrawAspect="Content" ObjectID="_1468075727" r:id="rId21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。不计粒子的重力、空气阻力及粒子间的相互作用，则</w:t>
      </w:r>
    </w:p>
    <w:p w14:paraId="4843C913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（A）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粒子在磁场中做圆周运动的半径为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object>
          <v:shape id="_x0000_i1028" type="#_x0000_t75" alt="eqId57124599d0a72bf788f08ce442a85600" style="width:14.9pt;height:12.3pt" o:ole="" coordsize="21600,21600" o:preferrelative="t" filled="f" stroked="f">
            <v:stroke joinstyle="miter"/>
            <v:imagedata r:id="rId22" o:title="eqId57124599d0a72bf788f08ce442a85600"/>
            <o:lock v:ext="edit" aspectratio="t"/>
            <w10:anchorlock/>
          </v:shape>
          <o:OLEObject Type="Embed" ProgID="Equation.DSMT4" ShapeID="_x0000_i1028" DrawAspect="Content" ObjectID="_1468075728" r:id="rId23"/>
        </w:object>
      </w:r>
    </w:p>
    <w:p w14:paraId="29565513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薄板的上表面接收到粒子的区域长度为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highlight w:val="none"/>
            <w:lang w:val="en-US" w:eastAsia="zh-CN"/>
          </w:rPr>
          <m:t>(</m:t>
        </m:r>
        <m:rad>
          <m:radPr>
            <m:degHide/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highlight w:val="none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highlight w:val="none"/>
              </w:rPr>
            </m:ctrlPr>
          </m:deg>
          <m:e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highlight w:val="none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highlight w:val="none"/>
                <w:lang w:val="en-US" w:eastAsia="zh-CN"/>
              </w:rPr>
              <m:t>3</m:t>
            </m:r>
          </m:e>
        </m:rad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highlight w:val="none"/>
            <w:lang w:val="en-US" w:eastAsia="zh-CN"/>
          </w:rPr>
          <m:t>−1)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highlight w:val="none"/>
            <w:lang w:val="en-US" w:eastAsia="zh-CN"/>
          </w:rPr>
          <m:t>d</m:t>
        </m:r>
      </m:oMath>
    </w:p>
    <w:p w14:paraId="3E3F46C1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i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薄板的下表面接收到粒子的区域长度为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highlight w:val="none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highlight w:val="none"/>
              </w:rPr>
            </m:ctrlPr>
          </m:deg>
          <m:e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highlight w:val="none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highlight w:val="none"/>
                <w:lang w:val="en-US" w:eastAsia="zh-CN"/>
              </w:rPr>
              <m:t>3</m:t>
            </m:r>
          </m:e>
        </m:rad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highlight w:val="none"/>
            <w:lang w:val="en-US" w:eastAsia="zh-CN"/>
          </w:rPr>
          <m:t>d</m:t>
        </m:r>
      </m:oMath>
    </w:p>
    <w:p w14:paraId="2BA5926C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t>薄板接收到的粒子在磁场中运动的最短时间为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</w:rPr>
        <w:object>
          <v:shape id="_x0000_i1029" type="#_x0000_t75" alt="eqId57919a2adfa724f05e5de907a99e206a" style="width:21.95pt;height:29.3pt" o:ole="" coordsize="21600,21600" o:preferrelative="t" filled="f" stroked="f">
            <v:stroke joinstyle="miter"/>
            <v:imagedata r:id="rId24" o:title="eqId57919a2adfa724f05e5de907a99e206a"/>
            <o:lock v:ext="edit" aspectratio="t"/>
            <w10:anchorlock/>
          </v:shape>
          <o:OLEObject Type="Embed" ProgID="Equation.DSMT4" ShapeID="_x0000_i1029" DrawAspect="Content" ObjectID="_1468075729" r:id="rId25"/>
        </w:object>
      </w:r>
    </w:p>
    <w:p w14:paraId="1EEE64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10．如图为用于电真空器件的一种磁聚焦装置示意图。螺线管内存在磁感应强度为B的匀强磁场。电子枪可以射出速度大小均为v，方向不同的电子，且电子速度v与磁场方向的夹角非常小。电子电荷量为e、质量为m。电子间的相互作用和电子的重力不计。这些电子通过磁场汇聚在荧光屏上P点。下列说法正确的</w:t>
      </w:r>
    </w:p>
    <w:p w14:paraId="7123AB94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115570</wp:posOffset>
            </wp:positionV>
            <wp:extent cx="2003425" cy="670560"/>
            <wp:effectExtent l="0" t="0" r="8255" b="0"/>
            <wp:wrapSquare wrapText="bothSides"/>
            <wp:docPr id="100021" name="图片 100021" descr="@@@64fc7013-4f7f-4b5a-8140-d1d8030da6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64fc7013-4f7f-4b5a-8140-d1d8030da62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（A）</w:t>
      </w:r>
      <w:r>
        <w:rPr>
          <w:rFonts w:ascii="Times New Roman" w:eastAsia="宋体" w:hAnsi="Times New Roman" w:cs="Times New Roman" w:hint="default"/>
          <w:sz w:val="21"/>
          <w:szCs w:val="21"/>
        </w:rPr>
        <w:t>螺线管内的磁场方向垂直于管轴</w:t>
      </w:r>
    </w:p>
    <w:p w14:paraId="03518433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电子在磁场中运动的时间可能为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0" type="#_x0000_t75" alt="eqId163d7e5b1c81a4723744f5526f0f6a7d" style="width:22.85pt;height:26.5pt" o:ole="" coordsize="21600,21600" o:preferrelative="t" filled="f" stroked="f">
            <v:stroke joinstyle="miter"/>
            <v:imagedata r:id="rId27" o:title="eqId163d7e5b1c81a4723744f5526f0f6a7d"/>
            <o:lock v:ext="edit" aspectratio="t"/>
            <w10:anchorlock/>
          </v:shape>
          <o:OLEObject Type="Embed" ProgID="Equation.DSMT4" ShapeID="_x0000_i1030" DrawAspect="Content" ObjectID="_1468075730" r:id="rId28"/>
        </w:object>
      </w:r>
    </w:p>
    <w:p w14:paraId="522B5D1F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若磁感应强度变为2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，则电子仍汇聚在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P</w:t>
      </w:r>
      <w:r>
        <w:rPr>
          <w:rFonts w:ascii="Times New Roman" w:eastAsia="宋体" w:hAnsi="Times New Roman" w:cs="Times New Roman" w:hint="default"/>
          <w:sz w:val="21"/>
          <w:szCs w:val="21"/>
        </w:rPr>
        <w:t>点</w:t>
      </w:r>
    </w:p>
    <w:p w14:paraId="37CAB7EB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若速度变为2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</w:rPr>
        <w:t>（不碰壁），则电子仍汇聚在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P</w:t>
      </w:r>
      <w:r>
        <w:rPr>
          <w:rFonts w:ascii="Times New Roman" w:eastAsia="宋体" w:hAnsi="Times New Roman" w:cs="Times New Roman" w:hint="default"/>
          <w:sz w:val="21"/>
          <w:szCs w:val="21"/>
        </w:rPr>
        <w:t>点</w:t>
      </w:r>
    </w:p>
    <w:p w14:paraId="0D1885C2">
      <w:pPr>
        <w:pStyle w:val="PlainText"/>
        <w:tabs>
          <w:tab w:val="left" w:pos="4253"/>
        </w:tabs>
        <w:spacing w:line="360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二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非选择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题（本题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小题，共</w:t>
      </w:r>
      <w:r>
        <w:rPr>
          <w:rFonts w:ascii="Times New Roman" w:eastAsia="宋体" w:hAnsi="Times New Roman" w:cs="Times New Roman" w:hint="default"/>
          <w:b/>
          <w:sz w:val="21"/>
          <w:szCs w:val="21"/>
          <w:lang w:val="en-US" w:eastAsia="zh-CN"/>
        </w:rPr>
        <w:t>60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分。解答时要写出必要的过程和结果，有数值的结果要注明单位）</w:t>
      </w:r>
    </w:p>
    <w:p w14:paraId="735303EC">
      <w:pPr>
        <w:pStyle w:val="PlainText"/>
        <w:tabs>
          <w:tab w:val="left" w:pos="4320"/>
        </w:tabs>
        <w:snapToGrid w:val="0"/>
        <w:spacing w:line="360" w:lineRule="auto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11.（每空4分，共16分）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在“寻求碰撞中的不变量”实验中，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两组同学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采用如图所示的装置进行实验．</w:t>
      </w:r>
    </w:p>
    <w:p w14:paraId="7A5AC511">
      <w:pPr>
        <w:pStyle w:val="PlainText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  <w:color w:val="000000"/>
          <w:sz w:val="21"/>
          <w:szCs w:val="21"/>
          <w:u w:val="single"/>
          <w:lang w:val="en-US" w:eastAsia="zh-CN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5497830</wp:posOffset>
            </wp:positionH>
            <wp:positionV relativeFrom="paragraph">
              <wp:posOffset>8890</wp:posOffset>
            </wp:positionV>
            <wp:extent cx="637540" cy="733425"/>
            <wp:effectExtent l="0" t="0" r="2540" b="13335"/>
            <wp:wrapSquare wrapText="bothSides"/>
            <wp:docPr id="5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甲组：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把两个小球用等长的细线悬挂(使两小球在竖直方向静止时，刚好接触)，让B球静止，拉起A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球，由静止释放后，使它们相碰，碰后粘在一起．实验过程中除了要测量A</w:t>
      </w:r>
      <w:r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、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球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质量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  <w:u w:val="none"/>
        </w:rPr>
        <w:t>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none"/>
          <w:vertAlign w:val="subscript"/>
        </w:rPr>
        <w:t>A</w:t>
      </w:r>
      <w:r>
        <w:rPr>
          <w:rFonts w:ascii="Times New Roman" w:hAnsi="Times New Roman" w:cs="Times New Roman" w:hint="eastAsia"/>
          <w:color w:val="000000"/>
          <w:sz w:val="21"/>
          <w:szCs w:val="21"/>
          <w:u w:val="none"/>
          <w:vertAlign w:val="baseline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  <w:u w:val="none"/>
        </w:rPr>
        <w:t>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none"/>
          <w:vertAlign w:val="subscript"/>
          <w:lang w:val="en-US" w:eastAsia="zh-CN"/>
        </w:rPr>
        <w:t>B</w:t>
      </w:r>
      <w:r>
        <w:rPr>
          <w:rFonts w:ascii="Times New Roman" w:hAnsi="Times New Roman" w:cs="Times New Roman" w:hint="eastAsia"/>
          <w:color w:val="000000"/>
          <w:sz w:val="21"/>
          <w:szCs w:val="21"/>
          <w:u w:val="none"/>
          <w:vertAlign w:val="baseline"/>
          <w:lang w:val="en-US" w:eastAsia="zh-CN"/>
        </w:rPr>
        <w:t>，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A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球被拉起的角度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θ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，还需测量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▲</w:t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single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(写出物理量的名称和符号)才能验证碰撞中的守恒量</w:t>
      </w:r>
      <w:r>
        <w:rPr>
          <w:rFonts w:ascii="Times New Roman" w:hAnsi="Times New Roman" w:cs="Times New Roman" w:hint="eastAsia"/>
          <w:color w:val="000000"/>
          <w:sz w:val="21"/>
          <w:szCs w:val="21"/>
          <w:lang w:eastAsia="zh-CN"/>
        </w:rPr>
        <w:t>。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用测量的物理量表示碰撞中的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不变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量应满足的关系式是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▲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u w:val="none"/>
          <w:lang w:val="en-US" w:eastAsia="zh-CN"/>
        </w:rPr>
        <w:t>。</w:t>
      </w:r>
    </w:p>
    <w:p w14:paraId="47AECE2E">
      <w:pPr>
        <w:pStyle w:val="PlainText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eastAsia="宋体" w:hAnsi="Times New Roman" w:cs="Times New Roman" w:hint="default"/>
          <w:color w:val="000000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470535</wp:posOffset>
            </wp:positionV>
            <wp:extent cx="1724660" cy="475615"/>
            <wp:effectExtent l="0" t="0" r="12700" b="12065"/>
            <wp:wrapSquare wrapText="bothSides"/>
            <wp:docPr id="10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lang w:val="en-US" w:eastAsia="zh-CN"/>
        </w:rPr>
        <w:t>乙组：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用如图所示装置寻求碰撞中的不变量，气垫导轨水平放置，挡光板的宽度为9.0 mm，两滑块由静止被弹簧弹开后，左侧滑块通过左侧数字计时器，记录的时间为0.040 s，右侧滑块通过右侧数字计时器，记录的时间为0.060 s，左侧滑块质量为100 g，左侧滑块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的大小为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</w:rPr>
        <w:t>▲</w:t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g·m/s，右侧滑块质量为149 g，两滑块质量与速度乘积的矢量和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＋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i/>
          <w:color w:val="000000"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＝__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u w:val="no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none"/>
        </w:rPr>
        <w:t>▲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000000"/>
          <w:sz w:val="21"/>
          <w:szCs w:val="21"/>
        </w:rPr>
        <w:t>__.</w:t>
      </w:r>
    </w:p>
    <w:p w14:paraId="5722153B">
      <w:pPr>
        <w:pStyle w:val="PlainText"/>
        <w:tabs>
          <w:tab w:val="left" w:pos="3402"/>
        </w:tabs>
        <w:snapToGrid w:val="0"/>
        <w:spacing w:line="360" w:lineRule="auto"/>
        <w:ind w:left="210" w:hanging="210" w:hangingChars="10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633730</wp:posOffset>
            </wp:positionV>
            <wp:extent cx="1319530" cy="842010"/>
            <wp:effectExtent l="0" t="0" r="6350" b="11430"/>
            <wp:wrapSquare wrapText="bothSides"/>
            <wp:docPr id="15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12.（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分）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如图所示，质量为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的滑块沿倾角为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θ</w:t>
      </w:r>
      <w:r>
        <w:rPr>
          <w:rFonts w:ascii="Times New Roman" w:eastAsia="宋体" w:hAnsi="Times New Roman" w:cs="Times New Roman" w:hint="default"/>
          <w:sz w:val="21"/>
          <w:szCs w:val="21"/>
        </w:rPr>
        <w:t>的固定斜面向上滑动，经过时间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t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，速度为零并又开始下滑，经过时间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t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回到斜面底端，滑块在运动过程中受到的摩擦力大小始终为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F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f</w:t>
      </w:r>
      <w:r>
        <w:rPr>
          <w:rFonts w:ascii="Times New Roman" w:eastAsia="宋体" w:hAnsi="Times New Roman" w:cs="Times New Roman" w:hint="default"/>
          <w:sz w:val="21"/>
          <w:szCs w:val="21"/>
        </w:rPr>
        <w:t>，重力加速度为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g</w:t>
      </w:r>
      <w:r>
        <w:rPr>
          <w:rFonts w:ascii="Times New Roman" w:eastAsia="宋体" w:hAnsi="Times New Roman" w:cs="Times New Roman" w:hint="default"/>
          <w:sz w:val="21"/>
          <w:szCs w:val="21"/>
        </w:rPr>
        <w:t>。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求</w:t>
      </w:r>
      <w:r>
        <w:rPr>
          <w:rFonts w:ascii="Times New Roman" w:eastAsia="宋体" w:hAnsi="Times New Roman" w:cs="Times New Roman" w:hint="default"/>
          <w:sz w:val="21"/>
          <w:szCs w:val="21"/>
        </w:rPr>
        <w:t>在整个运动过程中</w:t>
      </w:r>
    </w:p>
    <w:p w14:paraId="01A8AE96">
      <w:pPr>
        <w:pStyle w:val="PlainText"/>
        <w:numPr>
          <w:ilvl w:val="0"/>
          <w:numId w:val="0"/>
        </w:numPr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1）</w:t>
      </w:r>
      <w:r>
        <w:rPr>
          <w:rFonts w:ascii="Times New Roman" w:eastAsia="宋体" w:hAnsi="Times New Roman" w:cs="Times New Roman" w:hint="default"/>
          <w:sz w:val="21"/>
          <w:szCs w:val="21"/>
        </w:rPr>
        <w:t>支持力对滑块的总冲量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；</w:t>
      </w:r>
    </w:p>
    <w:p w14:paraId="3D9A53BB">
      <w:pPr>
        <w:pStyle w:val="PlainText"/>
        <w:numPr>
          <w:ilvl w:val="0"/>
          <w:numId w:val="0"/>
        </w:numPr>
        <w:tabs>
          <w:tab w:val="left" w:pos="3402"/>
        </w:tabs>
        <w:snapToGrid w:val="0"/>
        <w:spacing w:line="360" w:lineRule="auto"/>
        <w:ind w:firstLine="210" w:leftChars="0" w:firstLineChars="100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2）</w:t>
      </w:r>
      <w:r>
        <w:rPr>
          <w:rFonts w:ascii="Times New Roman" w:eastAsia="宋体" w:hAnsi="Times New Roman" w:cs="Times New Roman" w:hint="default"/>
          <w:sz w:val="21"/>
          <w:szCs w:val="21"/>
        </w:rPr>
        <w:t>摩擦力的总冲量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；</w:t>
      </w:r>
    </w:p>
    <w:p w14:paraId="610DFA59">
      <w:pPr>
        <w:pStyle w:val="PlainText"/>
        <w:numPr>
          <w:ilvl w:val="0"/>
          <w:numId w:val="0"/>
        </w:numPr>
        <w:tabs>
          <w:tab w:val="left" w:pos="3402"/>
        </w:tabs>
        <w:snapToGrid w:val="0"/>
        <w:spacing w:line="360" w:lineRule="auto"/>
        <w:ind w:firstLine="210" w:leftChars="0" w:firstLineChars="1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3）全程的速度变化量大小和方向？</w:t>
      </w:r>
    </w:p>
    <w:p w14:paraId="2881E078">
      <w:pPr>
        <w:pStyle w:val="PlainText"/>
        <w:numPr>
          <w:ilvl w:val="0"/>
          <w:numId w:val="0"/>
        </w:numPr>
        <w:tabs>
          <w:tab w:val="left" w:pos="3402"/>
        </w:tabs>
        <w:snapToGrid w:val="0"/>
        <w:spacing w:line="360" w:lineRule="auto"/>
        <w:ind w:firstLine="210" w:leftChars="0" w:firstLineChars="100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</w:p>
    <w:p w14:paraId="4ABFB0AD">
      <w:pPr>
        <w:numPr>
          <w:ilvl w:val="0"/>
          <w:numId w:val="0"/>
        </w:numPr>
        <w:shd w:val="clear" w:color="auto" w:fill="auto"/>
        <w:spacing w:line="360" w:lineRule="auto"/>
        <w:ind w:firstLine="3360" w:firstLineChars="16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▲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▲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▲</w:t>
      </w:r>
    </w:p>
    <w:p w14:paraId="74824B87">
      <w:pPr>
        <w:pStyle w:val="PlainText"/>
        <w:tabs>
          <w:tab w:val="left" w:pos="3402"/>
        </w:tabs>
        <w:snapToGrid w:val="0"/>
        <w:spacing w:line="360" w:lineRule="auto"/>
        <w:ind w:left="210" w:hanging="210" w:hangingChars="100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13.（8分）</w:t>
      </w:r>
      <w:r>
        <w:rPr>
          <w:rFonts w:ascii="Times New Roman" w:eastAsia="宋体" w:hAnsi="Times New Roman" w:cs="Times New Roman" w:hint="default"/>
          <w:sz w:val="21"/>
          <w:szCs w:val="21"/>
        </w:rPr>
        <w:t>某同学受电动窗帘的启发，设计了如图所示的简化模型。多个质量均为1 kg的滑块可在水平滑轨上滑动，忽略阻力。开窗帘过程中，电机对滑块1施加一个水平向右的恒力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F</w:t>
      </w:r>
      <w:r>
        <w:rPr>
          <w:rFonts w:ascii="Times New Roman" w:eastAsia="宋体" w:hAnsi="Times New Roman" w:cs="Times New Roman" w:hint="default"/>
          <w:sz w:val="21"/>
          <w:szCs w:val="21"/>
        </w:rPr>
        <w:t>，推动滑块1以0.40 m/s的速度与静止的滑块2碰撞，碰撞时间为0.04 s，碰撞结束后瞬间两滑块的共同速度为0.22 m/s。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求：</w:t>
      </w:r>
    </w:p>
    <w:p w14:paraId="63A52B38">
      <w:pPr>
        <w:pStyle w:val="PlainText"/>
        <w:numPr>
          <w:numId w:val="0"/>
        </w:numPr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（1） 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通过计算</w:t>
      </w:r>
      <w:r>
        <w:rPr>
          <w:rFonts w:ascii="Times New Roman" w:eastAsia="宋体" w:hAnsi="Times New Roman" w:cs="Times New Roman" w:hint="default"/>
          <w:sz w:val="21"/>
          <w:szCs w:val="21"/>
        </w:rPr>
        <w:t>滑块1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、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受到合外力的冲量大小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分别</w:t>
      </w:r>
      <w:r>
        <w:rPr>
          <w:rFonts w:ascii="Times New Roman" w:eastAsia="宋体" w:hAnsi="Times New Roman" w:cs="Times New Roman" w:hint="default"/>
          <w:sz w:val="21"/>
          <w:szCs w:val="21"/>
        </w:rPr>
        <w:t>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多少，并说明为何两个冲量大小不相等；</w:t>
      </w:r>
    </w:p>
    <w:p w14:paraId="26AE7B34">
      <w:pPr>
        <w:pStyle w:val="PlainText"/>
        <w:numPr>
          <w:numId w:val="0"/>
        </w:numPr>
        <w:tabs>
          <w:tab w:val="left" w:pos="3402"/>
        </w:tabs>
        <w:snapToGrid w:val="0"/>
        <w:spacing w:line="360" w:lineRule="auto"/>
        <w:ind w:firstLine="210" w:firstLineChars="1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4507865</wp:posOffset>
            </wp:positionH>
            <wp:positionV relativeFrom="paragraph">
              <wp:posOffset>89535</wp:posOffset>
            </wp:positionV>
            <wp:extent cx="1517650" cy="409575"/>
            <wp:effectExtent l="0" t="0" r="6350" b="1905"/>
            <wp:wrapSquare wrapText="bothSides"/>
            <wp:docPr id="14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滑块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之间</w:t>
      </w:r>
      <w:r>
        <w:rPr>
          <w:rFonts w:ascii="Times New Roman" w:eastAsia="宋体" w:hAnsi="Times New Roman" w:cs="Times New Roman" w:hint="default"/>
          <w:sz w:val="21"/>
          <w:szCs w:val="21"/>
        </w:rPr>
        <w:t>的平均作用力大小为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多少？</w:t>
      </w:r>
    </w:p>
    <w:p w14:paraId="615D78E7"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29FE4902"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6D71F5D6"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61818350">
      <w:pPr>
        <w:pStyle w:val="PlainText"/>
        <w:tabs>
          <w:tab w:val="left" w:pos="3544"/>
        </w:tabs>
        <w:snapToGrid w:val="0"/>
        <w:spacing w:line="360" w:lineRule="auto"/>
        <w:ind w:left="210" w:hanging="210" w:hangingChars="1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14.（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12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分）</w:t>
      </w:r>
      <w:r>
        <w:rPr>
          <w:rFonts w:ascii="Times New Roman" w:eastAsia="宋体" w:hAnsi="Times New Roman" w:cs="Times New Roman" w:hint="default"/>
          <w:sz w:val="21"/>
          <w:szCs w:val="21"/>
        </w:rPr>
        <w:t>图甲是回旋加速器的示意图，两D形金属盒置于匀强磁场中，并分别与高频电源相连。在加速带电粒子时，带电粒子从静止开始运动，其速率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</w:rPr>
        <w:t>随时间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t</w:t>
      </w:r>
      <w:r>
        <w:rPr>
          <w:rFonts w:ascii="Times New Roman" w:eastAsia="宋体" w:hAnsi="Times New Roman" w:cs="Times New Roman" w:hint="default"/>
          <w:sz w:val="21"/>
          <w:szCs w:val="21"/>
        </w:rPr>
        <w:t>的变化如图乙，已知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t</w:t>
      </w:r>
      <w:r>
        <w:rPr>
          <w:rFonts w:ascii="Times New Roman" w:eastAsia="宋体" w:hAnsi="Times New Roman" w:cs="Times New Roman" w:hint="default"/>
          <w:i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时刻粒子恰好射出回旋加速器，粒子穿过狭缝的时间不可忽略，不考虑相对论效应及粒子的重力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求：</w:t>
      </w:r>
    </w:p>
    <w:p w14:paraId="4690EA01">
      <w:pPr>
        <w:pStyle w:val="PlainText"/>
        <w:numPr>
          <w:ilvl w:val="0"/>
          <w:numId w:val="0"/>
        </w:numPr>
        <w:tabs>
          <w:tab w:val="left" w:pos="3544"/>
        </w:tabs>
        <w:snapToGrid w:val="0"/>
        <w:spacing w:line="360" w:lineRule="auto"/>
        <w:ind w:firstLine="210" w:firstLineChars="100"/>
        <w:jc w:val="both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（1）高频交变电源的变化频率；</w:t>
      </w:r>
    </w:p>
    <w:p w14:paraId="2AE5DA8A">
      <w:pPr>
        <w:pStyle w:val="PlainText"/>
        <w:numPr>
          <w:ilvl w:val="0"/>
          <w:numId w:val="0"/>
        </w:numPr>
        <w:tabs>
          <w:tab w:val="left" w:pos="3544"/>
        </w:tabs>
        <w:snapToGrid w:val="0"/>
        <w:spacing w:line="360" w:lineRule="auto"/>
        <w:ind w:firstLine="210" w:firstLineChars="100"/>
        <w:jc w:val="both"/>
        <w:rPr>
          <w:rFonts w:ascii="Times New Roman" w:eastAsia="宋体" w:hAnsi="Times New Roman" w:cs="Times New Roman" w:hint="default"/>
          <w:sz w:val="21"/>
          <w:szCs w:val="21"/>
          <w:vertAlign w:val="subscript"/>
          <w:lang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∶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∶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eastAsia="zh-CN"/>
        </w:rPr>
        <w:t>；</w:t>
      </w:r>
    </w:p>
    <w:p w14:paraId="73E9C8FF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3273425</wp:posOffset>
            </wp:positionH>
            <wp:positionV relativeFrom="paragraph">
              <wp:posOffset>144145</wp:posOffset>
            </wp:positionV>
            <wp:extent cx="2806700" cy="1173480"/>
            <wp:effectExtent l="0" t="0" r="12700" b="0"/>
            <wp:wrapSquare wrapText="bothSides"/>
            <wp:docPr id="16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粒子在电场中的加速次数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？（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用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eastAsia="zh-CN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i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i w:val="0"/>
          <w:iCs/>
          <w:sz w:val="21"/>
          <w:szCs w:val="21"/>
          <w:vertAlign w:val="baseline"/>
          <w:lang w:val="en-US" w:eastAsia="zh-CN"/>
        </w:rPr>
        <w:t>表示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</w:p>
    <w:p w14:paraId="3E2764D2">
      <w:p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</w:p>
    <w:p w14:paraId="44A43BD4">
      <w:p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</w:p>
    <w:p w14:paraId="20688BD5">
      <w:pPr>
        <w:numPr>
          <w:ilvl w:val="0"/>
          <w:numId w:val="0"/>
        </w:numPr>
        <w:shd w:val="clear" w:color="auto" w:fill="auto"/>
        <w:spacing w:line="360" w:lineRule="auto"/>
        <w:ind w:firstLine="2100" w:firstLineChars="10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▲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▲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▲</w:t>
      </w:r>
    </w:p>
    <w:p w14:paraId="7FF004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</w:p>
    <w:p w14:paraId="520F8F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</w:p>
    <w:p w14:paraId="3EC677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hanging="208" w:leftChars="-9" w:hangingChars="99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15.（</w:t>
      </w:r>
      <w:r>
        <w:rPr>
          <w:rFonts w:cs="Times New Roman" w:hint="eastAsia"/>
          <w:sz w:val="21"/>
          <w:szCs w:val="21"/>
          <w:highlight w:val="none"/>
          <w:lang w:val="en-US" w:eastAsia="zh-CN"/>
        </w:rPr>
        <w:t>16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分）在粒子物理学的研究中，经常用电场和磁场来控制或者改变粒子的运动。如图所示为一控制粒子运动装置的模型。在平面直角坐标系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1" type="#_x0000_t75" alt="eqId7ee31829d0d4d5f779a957d7df8058ab" style="width:21.1pt;height:14.05pt" o:ole="" coordsize="21600,21600" o:preferrelative="t" filled="f" stroked="f">
            <v:stroke joinstyle="miter"/>
            <v:imagedata r:id="rId34" o:title="eqId7ee31829d0d4d5f779a957d7df8058ab"/>
            <o:lock v:ext="edit" aspectratio="t"/>
            <w10:anchorlock/>
          </v:shape>
          <o:OLEObject Type="Embed" ProgID="Equation.DSMT4" ShapeID="_x0000_i1031" DrawAspect="Content" ObjectID="_1468075731" r:id="rId35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的第二象限内，一半径为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2" type="#_x0000_t75" alt="eqId11bc05f41215f9894e11d1df0465751a" style="width:7.9pt;height:7.9pt" o:ole="" coordsize="21600,21600" o:preferrelative="t" filled="f" stroked="f">
            <v:stroke joinstyle="miter"/>
            <v:imagedata r:id="rId36" o:title="eqId11bc05f41215f9894e11d1df0465751a"/>
            <o:lock v:ext="edit" aspectratio="t"/>
            <w10:anchorlock/>
          </v:shape>
          <o:OLEObject Type="Embed" ProgID="Equation.DSMT4" ShapeID="_x0000_i1032" DrawAspect="Content" ObjectID="_1468075732" r:id="rId37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的圆形区域内有垂直于坐标平面向外的匀强磁场Ⅰ，磁场Ⅰ的边界圆刚好与两坐标轴相切，与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3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33" DrawAspect="Content" ObjectID="_1468075733" r:id="rId39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轴的切点为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4" type="#_x0000_t75" alt="eqIddad2a36927223bd70f426ba06aea4b45" style="width:9.65pt;height:10.55pt" o:ole="" coordsize="21600,21600" o:preferrelative="t" filled="f" stroked="f">
            <v:stroke joinstyle="miter"/>
            <v:imagedata r:id="rId40" o:title="eqIddad2a36927223bd70f426ba06aea4b45"/>
            <o:lock v:ext="edit" aspectratio="t"/>
            <w10:anchorlock/>
          </v:shape>
          <o:OLEObject Type="Embed" ProgID="Equation.DSMT4" ShapeID="_x0000_i1034" DrawAspect="Content" ObjectID="_1468075734" r:id="rId41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，在第一象限内有沿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5" type="#_x0000_t75" alt="eqIdd053b14c8588eee2acbbe44fc37a6886" style="width:9.65pt;height:10.6pt" o:ole="" coordsize="21600,21600" o:preferrelative="t" filled="f" stroked="f">
            <v:stroke joinstyle="miter"/>
            <v:imagedata r:id="rId42" o:title="eqIdd053b14c8588eee2acbbe44fc37a6886"/>
            <o:lock v:ext="edit" aspectratio="t"/>
            <w10:anchorlock/>
          </v:shape>
          <o:OLEObject Type="Embed" ProgID="Equation.DSMT4" ShapeID="_x0000_i1035" DrawAspect="Content" ObjectID="_1468075735" r:id="rId43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轴负方向的匀强电场，在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6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36" DrawAspect="Content" ObjectID="_1468075736" r:id="rId44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轴下方区域有垂直于坐标平面向外的匀强磁场Ⅱ，磁场Ⅱ中有一垂直于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7" type="#_x0000_t75" alt="eqIdd053b14c8588eee2acbbe44fc37a6886" style="width:9.65pt;height:10.6pt" o:ole="" coordsize="21600,21600" o:preferrelative="t" filled="f" stroked="f">
            <v:stroke joinstyle="miter"/>
            <v:imagedata r:id="rId42" o:title="eqIdd053b14c8588eee2acbbe44fc37a6886"/>
            <o:lock v:ext="edit" aspectratio="t"/>
            <w10:anchorlock/>
          </v:shape>
          <o:OLEObject Type="Embed" ProgID="Equation.DSMT4" ShapeID="_x0000_i1037" DrawAspect="Content" ObjectID="_1468075737" r:id="rId45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轴的足够长的接收屏。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8" type="#_x0000_t75" alt="eqIddad2a36927223bd70f426ba06aea4b45" style="width:9.65pt;height:10.55pt" o:ole="" coordsize="21600,21600" o:preferrelative="t" filled="f" stroked="f">
            <v:stroke joinstyle="miter"/>
            <v:imagedata r:id="rId40" o:title="eqIddad2a36927223bd70f426ba06aea4b45"/>
            <o:lock v:ext="edit" aspectratio="t"/>
            <w10:anchorlock/>
          </v:shape>
          <o:OLEObject Type="Embed" ProgID="Equation.DSMT4" ShapeID="_x0000_i1038" DrawAspect="Content" ObjectID="_1468075738" r:id="rId46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点处有一粒子源，在与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39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39" DrawAspect="Content" ObjectID="_1468075739" r:id="rId47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轴正方向成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0" type="#_x0000_t75" alt="eqId79a97bb4dcfab4ec7539bc783d563c49" style="width:17.55pt;height:12.25pt" o:ole="" coordsize="21600,21600" o:preferrelative="t" filled="f" stroked="f">
            <v:stroke joinstyle="miter"/>
            <v:imagedata r:id="rId48" o:title="eqId79a97bb4dcfab4ec7539bc783d563c49"/>
            <o:lock v:ext="edit" aspectratio="t"/>
            <w10:anchorlock/>
          </v:shape>
          <o:OLEObject Type="Embed" ProgID="Equation.DSMT4" ShapeID="_x0000_i1040" DrawAspect="Content" ObjectID="_1468075740" r:id="rId49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到与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1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41" DrawAspect="Content" ObjectID="_1468075741" r:id="rId50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轴负方向成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2" type="#_x0000_t75" alt="eqId79a97bb4dcfab4ec7539bc783d563c49" style="width:17.55pt;height:12.25pt" o:ole="" coordsize="21600,21600" o:preferrelative="t" filled="f" stroked="f">
            <v:stroke joinstyle="miter"/>
            <v:imagedata r:id="rId48" o:title="eqId79a97bb4dcfab4ec7539bc783d563c49"/>
            <o:lock v:ext="edit" aspectratio="t"/>
            <w10:anchorlock/>
          </v:shape>
          <o:OLEObject Type="Embed" ProgID="Equation.DSMT4" ShapeID="_x0000_i1042" DrawAspect="Content" ObjectID="_1468075742" r:id="rId51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范围内，粒子源在坐标平面内均匀地向磁场内的各个方向射出质量为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3" type="#_x0000_t75" alt="eqId294f5ba74cdf695fc9a8a8e52f421328" style="width:11.4pt;height:9.65pt" o:ole="" coordsize="21600,21600" o:preferrelative="t" filled="f" stroked="f">
            <v:stroke joinstyle="miter"/>
            <v:imagedata r:id="rId52" o:title="eqId294f5ba74cdf695fc9a8a8e52f421328"/>
            <o:lock v:ext="edit" aspectratio="t"/>
            <w10:anchorlock/>
          </v:shape>
          <o:OLEObject Type="Embed" ProgID="Equation.DSMT4" ShapeID="_x0000_i1043" DrawAspect="Content" ObjectID="_1468075743" r:id="rId53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、电荷量为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4" type="#_x0000_t75" alt="eqId9aa8a716a31b0f51b70fdf9bdb257909" style="width:8.75pt;height:11.4pt" o:ole="" coordsize="21600,21600" o:preferrelative="t" filled="f" stroked="f">
            <v:stroke joinstyle="miter"/>
            <v:imagedata r:id="rId54" o:title="eqId9aa8a716a31b0f51b70fdf9bdb257909"/>
            <o:lock v:ext="edit" aspectratio="t"/>
            <w10:anchorlock/>
          </v:shape>
          <o:OLEObject Type="Embed" ProgID="Equation.DSMT4" ShapeID="_x0000_i1044" DrawAspect="Content" ObjectID="_1468075744" r:id="rId55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的带正电粒子，粒子射出的初速度大小相同。已知沿与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5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45" DrawAspect="Content" ObjectID="_1468075745" r:id="rId56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轴负方向成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6" type="#_x0000_t75" alt="eqId79a97bb4dcfab4ec7539bc783d563c49" style="width:17.55pt;height:12.25pt" o:ole="" coordsize="21600,21600" o:preferrelative="t" filled="f" stroked="f">
            <v:stroke joinstyle="miter"/>
            <v:imagedata r:id="rId48" o:title="eqId79a97bb4dcfab4ec7539bc783d563c49"/>
            <o:lock v:ext="edit" aspectratio="t"/>
            <w10:anchorlock/>
          </v:shape>
          <o:OLEObject Type="Embed" ProgID="Equation.DSMT4" ShapeID="_x0000_i1046" DrawAspect="Content" ObjectID="_1468075746" r:id="rId57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射出的粒子恰好能沿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7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47" DrawAspect="Content" ObjectID="_1468075747" r:id="rId58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轴正方向射出磁场Ⅰ，该粒子经电场偏转后以与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8" type="#_x0000_t75" alt="eqId81dea63b8ce3e51adf66cf7b9982a248" style="width:8.75pt;height:9.8pt" o:ole="" coordsize="21600,21600" o:preferrelative="t" filled="f" stroked="f">
            <v:stroke joinstyle="miter"/>
            <v:imagedata r:id="rId38" o:title="eqId81dea63b8ce3e51adf66cf7b9982a248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轴正方向成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49" type="#_x0000_t75" alt="eqId79a97bb4dcfab4ec7539bc783d563c49" style="width:17.55pt;height:12.25pt" o:ole="" coordsize="21600,21600" o:preferrelative="t" filled="f" stroked="f">
            <v:stroke joinstyle="miter"/>
            <v:imagedata r:id="rId48" o:title="eqId79a97bb4dcfab4ec7539bc783d563c49"/>
            <o:lock v:ext="edit" aspectratio="t"/>
            <w10:anchorlock/>
          </v:shape>
          <o:OLEObject Type="Embed" ProgID="Equation.DSMT4" ShapeID="_x0000_i1049" DrawAspect="Content" ObjectID="_1468075749" r:id="rId60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的方向进入磁场Ⅱ，并恰好能垂直打在接收屏上。磁场Ⅰ、Ⅱ的磁感应强度大小均为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0" type="#_x0000_t75" alt="eqId7f9e8449aad35c5d840a3395ea86df6d" style="width:9.65pt;height:10.55pt" o:ole="" coordsize="21600,21600" o:preferrelative="t" filled="f" stroked="f">
            <v:stroke joinstyle="miter"/>
            <v:imagedata r:id="rId61" o:title="eqId7f9e8449aad35c5d840a3395ea86df6d"/>
            <o:lock v:ext="edit" aspectratio="t"/>
            <w10:anchorlock/>
          </v:shape>
          <o:OLEObject Type="Embed" ProgID="Equation.DSMT4" ShapeID="_x0000_i1050" DrawAspect="Content" ObjectID="_1468075750" r:id="rId62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，所有粒子都能打到接收屏上，不计粒子的重力及粒子间的相互作用。</w:t>
      </w:r>
    </w:p>
    <w:p w14:paraId="7F2B31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firstLine="0" w:leftChars="90" w:firstLineChars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（1）求粒子从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1" type="#_x0000_t75" alt="eqIddad2a36927223bd70f426ba06aea4b45" style="width:9.65pt;height:10.55pt" o:ole="" coordsize="21600,21600" o:preferrelative="t" filled="f" stroked="f">
            <v:stroke joinstyle="miter"/>
            <v:imagedata r:id="rId40" o:title="eqIddad2a36927223bd70f426ba06aea4b45"/>
            <o:lock v:ext="edit" aspectratio="t"/>
            <w10:anchorlock/>
          </v:shape>
          <o:OLEObject Type="Embed" ProgID="Equation.DSMT4" ShapeID="_x0000_i1051" DrawAspect="Content" ObjectID="_1468075751" r:id="rId63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点射出的速度大小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2" type="#_x0000_t75" alt="eqId6f58888df91890a19a1aa7511d19703f" style="width:11.4pt;height:15.25pt" o:ole="" coordsize="21600,21600" o:preferrelative="t" filled="f" stroked="f">
            <v:stroke joinstyle="miter"/>
            <v:imagedata r:id="rId64" o:title="eqId6f58888df91890a19a1aa7511d19703f"/>
            <o:lock v:ext="edit" aspectratio="t"/>
            <w10:anchorlock/>
          </v:shape>
          <o:OLEObject Type="Embed" ProgID="Equation.DSMT4" ShapeID="_x0000_i1052" DrawAspect="Content" ObjectID="_1468075752" r:id="rId65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；</w:t>
      </w:r>
    </w:p>
    <w:p w14:paraId="2012F1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firstLine="0" w:leftChars="90" w:firstLineChars="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（2）求匀强电场的电场强度大小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3" type="#_x0000_t75" alt="eqId2a30f3a8b673cc28bd90c50cf1a35281" style="width:10.55pt;height:11.4pt" o:ole="" coordsize="21600,21600" o:preferrelative="t" filled="f" stroked="f">
            <v:stroke joinstyle="miter"/>
            <v:imagedata r:id="rId66" o:title="eqId2a30f3a8b673cc28bd90c50cf1a35281"/>
            <o:lock v:ext="edit" aspectratio="t"/>
            <w10:anchorlock/>
          </v:shape>
          <o:OLEObject Type="Embed" ProgID="Equation.DSMT4" ShapeID="_x0000_i1053" DrawAspect="Content" ObjectID="_1468075753" r:id="rId67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；</w:t>
      </w:r>
    </w:p>
    <w:p w14:paraId="48A241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firstLine="0" w:leftChars="90" w:firstLineChars="0"/>
        <w:jc w:val="left"/>
        <w:textAlignment w:val="center"/>
        <w:rPr>
          <w:rFonts w:cs="Times New Roman" w:hint="eastAsia"/>
          <w:sz w:val="21"/>
          <w:szCs w:val="21"/>
          <w:highlight w:val="non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408940</wp:posOffset>
            </wp:positionV>
            <wp:extent cx="2486025" cy="1638300"/>
            <wp:effectExtent l="0" t="0" r="13335" b="7620"/>
            <wp:wrapSquare wrapText="bothSides"/>
            <wp:docPr id="2" name="图片 2" descr="@@@b9caa936-2a6a-4652-a17f-1a79ab4ac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b9caa936-2a6a-4652-a17f-1a79ab4acaf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（3）将接收屏沿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4" type="#_x0000_t75" alt="eqIdd053b14c8588eee2acbbe44fc37a6886" style="width:9.65pt;height:10.6pt" o:ole="" coordsize="21600,21600" o:preferrelative="t" filled="f" stroked="f">
            <v:stroke joinstyle="miter"/>
            <v:imagedata r:id="rId42" o:title="eqIdd053b14c8588eee2acbbe44fc37a6886"/>
            <o:lock v:ext="edit" aspectratio="t"/>
            <w10:anchorlock/>
          </v:shape>
          <o:OLEObject Type="Embed" ProgID="Equation.DSMT4" ShapeID="_x0000_i1054" DrawAspect="Content" ObjectID="_1468075754" r:id="rId69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轴负方向平移，直至仅有一半的粒子经磁场Ⅱ偏转后能直接打到屏上，求接收屏沿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5" type="#_x0000_t75" alt="eqIdd053b14c8588eee2acbbe44fc37a6886" style="width:9.65pt;height:10.6pt" o:ole="" coordsize="21600,21600" o:preferrelative="t" filled="f" stroked="f">
            <v:stroke joinstyle="miter"/>
            <v:imagedata r:id="rId42" o:title="eqIdd053b14c8588eee2acbbe44fc37a6886"/>
            <o:lock v:ext="edit" aspectratio="t"/>
            <w10:anchorlock/>
          </v:shape>
          <o:OLEObject Type="Embed" ProgID="Equation.DSMT4" ShapeID="_x0000_i1055" DrawAspect="Content" ObjectID="_1468075755" r:id="rId70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轴</w:t>
      </w:r>
      <w:r>
        <w:rPr>
          <w:rFonts w:cs="Times New Roman" w:hint="eastAsia"/>
          <w:sz w:val="21"/>
          <w:szCs w:val="21"/>
          <w:highlight w:val="none"/>
          <w:lang w:val="en-US" w:eastAsia="zh-CN"/>
        </w:rPr>
        <w:t xml:space="preserve"> </w:t>
      </w:r>
    </w:p>
    <w:p w14:paraId="6A5568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" w:firstLine="210" w:leftChars="90" w:firstLineChars="100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</w:pPr>
      <w:r>
        <w:rPr>
          <w:rFonts w:cs="Times New Roman" w:hint="eastAsia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>负方向移动的距离</w: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object>
          <v:shape id="_x0000_i1056" type="#_x0000_t75" alt="eqId0c88d9142df6ba8e43c1a93bd04a1362" style="width:9.65pt;height:11.5pt" o:ole="" coordsize="21600,21600" o:preferrelative="t" filled="f" stroked="f">
            <v:stroke joinstyle="miter"/>
            <v:imagedata r:id="rId71" o:title="eqId0c88d9142df6ba8e43c1a93bd04a1362"/>
            <o:lock v:ext="edit" aspectratio="t"/>
            <w10:anchorlock/>
          </v:shape>
          <o:OLEObject Type="Embed" ProgID="Equation.DSMT4" ShapeID="_x0000_i1056" DrawAspect="Content" ObjectID="_1468075756" r:id="rId72"/>
        </w:object>
      </w:r>
      <w:r>
        <w:rPr>
          <w:rFonts w:ascii="Times New Roman" w:eastAsia="宋体" w:hAnsi="Times New Roman" w:cs="Times New Roman" w:hint="default"/>
          <w:sz w:val="21"/>
          <w:szCs w:val="21"/>
          <w:highlight w:val="none"/>
          <w:lang w:val="en-US" w:eastAsia="zh-CN"/>
        </w:rPr>
        <w:t xml:space="preserve">。 </w:t>
      </w:r>
    </w:p>
    <w:p w14:paraId="439FD84A">
      <w:pPr>
        <w:shd w:val="clear" w:color="auto" w:fill="auto"/>
        <w:spacing w:line="360" w:lineRule="auto"/>
        <w:jc w:val="both"/>
        <w:textAlignment w:val="center"/>
        <w:rPr>
          <w:rFonts w:ascii="Times New Roman" w:eastAsia="宋体" w:hAnsi="Times New Roman" w:cs="Times New Roman" w:hint="default"/>
          <w:sz w:val="21"/>
          <w:szCs w:val="21"/>
          <w:highlight w:val="none"/>
        </w:rPr>
      </w:pPr>
      <w:r>
        <w:rPr>
          <w:rFonts w:ascii="Times New Roman" w:eastAsia="宋体" w:hAnsi="Times New Roman" w:cs="Times New Roman" w:hint="default"/>
          <w:kern w:val="0"/>
          <w:sz w:val="21"/>
          <w:szCs w:val="21"/>
          <w:highlight w:val="none"/>
        </w:rPr>
        <w:t>  </w:t>
      </w:r>
    </w:p>
    <w:p w14:paraId="11E7DD49">
      <w:pPr>
        <w:shd w:val="clear" w:color="auto" w:fill="auto"/>
        <w:spacing w:line="36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</w:p>
    <w:p w14:paraId="3BFC23E3">
      <w:pPr>
        <w:rPr>
          <w:rFonts w:ascii="Times New Roman" w:eastAsia="宋体" w:hAnsi="Times New Roman" w:cs="Times New Roman" w:hint="default"/>
          <w:sz w:val="21"/>
          <w:szCs w:val="21"/>
        </w:rPr>
      </w:pPr>
    </w:p>
    <w:p w14:paraId="10F1D7CD">
      <w:pPr>
        <w:bidi w:val="0"/>
        <w:rPr>
          <w:rFonts w:ascii="Times New Roman" w:eastAsia="宋体" w:hAnsi="Times New Roman" w:cs="Times New Roman" w:hint="default"/>
          <w:kern w:val="2"/>
          <w:sz w:val="21"/>
          <w:szCs w:val="22"/>
          <w:lang w:val="en-US" w:eastAsia="zh-CN" w:bidi="ar-SA"/>
        </w:rPr>
      </w:pPr>
    </w:p>
    <w:p w14:paraId="2C420979">
      <w:pPr>
        <w:bidi w:val="0"/>
        <w:rPr>
          <w:rFonts w:hint="default"/>
          <w:lang w:val="en-US" w:eastAsia="zh-CN"/>
        </w:rPr>
      </w:pPr>
    </w:p>
    <w:p w14:paraId="4F2B9DF4">
      <w:pPr>
        <w:numPr>
          <w:ilvl w:val="0"/>
          <w:numId w:val="0"/>
        </w:numPr>
        <w:shd w:val="clear" w:color="auto" w:fill="auto"/>
        <w:spacing w:line="360" w:lineRule="auto"/>
        <w:ind w:firstLine="2100" w:firstLineChars="1000"/>
        <w:jc w:val="left"/>
        <w:textAlignment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▲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▲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▲</w:t>
      </w:r>
    </w:p>
    <w:p w14:paraId="7873DB8E">
      <w:pPr>
        <w:bidi w:val="0"/>
        <w:ind w:firstLine="589" w:firstLineChars="0"/>
        <w:jc w:val="left"/>
        <w:rPr>
          <w:rFonts w:hint="default"/>
          <w:lang w:val="en-US" w:eastAsia="zh-CN"/>
        </w:rPr>
      </w:pPr>
    </w:p>
    <w:sectPr>
      <w:headerReference w:type="default" r:id="rId73"/>
      <w:footerReference w:type="default" r:id="rId74"/>
      <w:pgSz w:w="11906" w:h="16838"/>
      <w:pgMar w:top="1134" w:right="1134" w:bottom="1134" w:left="1134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733E26"/>
    <w:rsid w:val="00C02FC6"/>
    <w:rsid w:val="01AD3593"/>
    <w:rsid w:val="05061649"/>
    <w:rsid w:val="0C0702E0"/>
    <w:rsid w:val="0CF25B1B"/>
    <w:rsid w:val="0D853B56"/>
    <w:rsid w:val="13F77322"/>
    <w:rsid w:val="14AF31A0"/>
    <w:rsid w:val="1A524411"/>
    <w:rsid w:val="207A674C"/>
    <w:rsid w:val="22146DBF"/>
    <w:rsid w:val="2446522A"/>
    <w:rsid w:val="24705167"/>
    <w:rsid w:val="28B44E58"/>
    <w:rsid w:val="2A2E539F"/>
    <w:rsid w:val="2C803758"/>
    <w:rsid w:val="2CCC172A"/>
    <w:rsid w:val="303E4FB3"/>
    <w:rsid w:val="318156BF"/>
    <w:rsid w:val="40B87543"/>
    <w:rsid w:val="421A0637"/>
    <w:rsid w:val="449646E0"/>
    <w:rsid w:val="46B07981"/>
    <w:rsid w:val="49646F9E"/>
    <w:rsid w:val="4CC544D9"/>
    <w:rsid w:val="4DA23354"/>
    <w:rsid w:val="511E2E66"/>
    <w:rsid w:val="57BF4B85"/>
    <w:rsid w:val="61A11716"/>
    <w:rsid w:val="62E278F0"/>
    <w:rsid w:val="68AB324C"/>
    <w:rsid w:val="68D95011"/>
    <w:rsid w:val="6DE0666D"/>
    <w:rsid w:val="72110F17"/>
    <w:rsid w:val="72B60329"/>
    <w:rsid w:val="742B18E7"/>
    <w:rsid w:val="7781047A"/>
    <w:rsid w:val="7D82522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">
    <w:name w:val="正文1"/>
    <w:basedOn w:val="Normal"/>
    <w:qFormat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wmf"/><Relationship Id="rId18" Type="http://schemas.openxmlformats.org/officeDocument/2006/relationships/oleObject" Target="embeddings/oleObject1.bin"/><Relationship Id="rId19" Type="http://schemas.openxmlformats.org/officeDocument/2006/relationships/oleObject" Target="embeddings/oleObject2.bin"/><Relationship Id="rId2" Type="http://schemas.openxmlformats.org/officeDocument/2006/relationships/webSettings" Target="webSettings.xml"/><Relationship Id="rId20" Type="http://schemas.openxmlformats.org/officeDocument/2006/relationships/image" Target="media/image14.wmf"/><Relationship Id="rId21" Type="http://schemas.openxmlformats.org/officeDocument/2006/relationships/oleObject" Target="embeddings/oleObject3.bin"/><Relationship Id="rId22" Type="http://schemas.openxmlformats.org/officeDocument/2006/relationships/image" Target="media/image15.wmf"/><Relationship Id="rId23" Type="http://schemas.openxmlformats.org/officeDocument/2006/relationships/oleObject" Target="embeddings/oleObject4.bin"/><Relationship Id="rId24" Type="http://schemas.openxmlformats.org/officeDocument/2006/relationships/image" Target="media/image16.wmf"/><Relationship Id="rId25" Type="http://schemas.openxmlformats.org/officeDocument/2006/relationships/oleObject" Target="embeddings/oleObject5.bin"/><Relationship Id="rId26" Type="http://schemas.openxmlformats.org/officeDocument/2006/relationships/image" Target="media/image17.png"/><Relationship Id="rId27" Type="http://schemas.openxmlformats.org/officeDocument/2006/relationships/image" Target="media/image18.wmf"/><Relationship Id="rId28" Type="http://schemas.openxmlformats.org/officeDocument/2006/relationships/oleObject" Target="embeddings/oleObject6.bin"/><Relationship Id="rId29" Type="http://schemas.openxmlformats.org/officeDocument/2006/relationships/image" Target="media/image19.png"/><Relationship Id="rId3" Type="http://schemas.openxmlformats.org/officeDocument/2006/relationships/fontTable" Target="fontTable.xml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wmf"/><Relationship Id="rId35" Type="http://schemas.openxmlformats.org/officeDocument/2006/relationships/oleObject" Target="embeddings/oleObject7.bin"/><Relationship Id="rId36" Type="http://schemas.openxmlformats.org/officeDocument/2006/relationships/image" Target="media/image25.wmf"/><Relationship Id="rId37" Type="http://schemas.openxmlformats.org/officeDocument/2006/relationships/oleObject" Target="embeddings/oleObject8.bin"/><Relationship Id="rId38" Type="http://schemas.openxmlformats.org/officeDocument/2006/relationships/image" Target="media/image26.wmf"/><Relationship Id="rId39" Type="http://schemas.openxmlformats.org/officeDocument/2006/relationships/oleObject" Target="embeddings/oleObject9.bin"/><Relationship Id="rId4" Type="http://schemas.openxmlformats.org/officeDocument/2006/relationships/customXml" Target="../customXml/item1.xml"/><Relationship Id="rId40" Type="http://schemas.openxmlformats.org/officeDocument/2006/relationships/image" Target="media/image27.wmf"/><Relationship Id="rId41" Type="http://schemas.openxmlformats.org/officeDocument/2006/relationships/oleObject" Target="embeddings/oleObject10.bin"/><Relationship Id="rId42" Type="http://schemas.openxmlformats.org/officeDocument/2006/relationships/image" Target="media/image28.wmf"/><Relationship Id="rId43" Type="http://schemas.openxmlformats.org/officeDocument/2006/relationships/oleObject" Target="embeddings/oleObject11.bin"/><Relationship Id="rId44" Type="http://schemas.openxmlformats.org/officeDocument/2006/relationships/oleObject" Target="embeddings/oleObject12.bin"/><Relationship Id="rId45" Type="http://schemas.openxmlformats.org/officeDocument/2006/relationships/oleObject" Target="embeddings/oleObject13.bin"/><Relationship Id="rId46" Type="http://schemas.openxmlformats.org/officeDocument/2006/relationships/oleObject" Target="embeddings/oleObject14.bin"/><Relationship Id="rId47" Type="http://schemas.openxmlformats.org/officeDocument/2006/relationships/oleObject" Target="embeddings/oleObject15.bin"/><Relationship Id="rId48" Type="http://schemas.openxmlformats.org/officeDocument/2006/relationships/image" Target="media/image29.wmf"/><Relationship Id="rId49" Type="http://schemas.openxmlformats.org/officeDocument/2006/relationships/oleObject" Target="embeddings/oleObject16.bin"/><Relationship Id="rId5" Type="http://schemas.openxmlformats.org/officeDocument/2006/relationships/image" Target="media/image1.png"/><Relationship Id="rId50" Type="http://schemas.openxmlformats.org/officeDocument/2006/relationships/oleObject" Target="embeddings/oleObject17.bin"/><Relationship Id="rId51" Type="http://schemas.openxmlformats.org/officeDocument/2006/relationships/oleObject" Target="embeddings/oleObject18.bin"/><Relationship Id="rId52" Type="http://schemas.openxmlformats.org/officeDocument/2006/relationships/image" Target="media/image30.wmf"/><Relationship Id="rId53" Type="http://schemas.openxmlformats.org/officeDocument/2006/relationships/oleObject" Target="embeddings/oleObject19.bin"/><Relationship Id="rId54" Type="http://schemas.openxmlformats.org/officeDocument/2006/relationships/image" Target="media/image31.wmf"/><Relationship Id="rId55" Type="http://schemas.openxmlformats.org/officeDocument/2006/relationships/oleObject" Target="embeddings/oleObject20.bin"/><Relationship Id="rId56" Type="http://schemas.openxmlformats.org/officeDocument/2006/relationships/oleObject" Target="embeddings/oleObject21.bin"/><Relationship Id="rId57" Type="http://schemas.openxmlformats.org/officeDocument/2006/relationships/oleObject" Target="embeddings/oleObject22.bin"/><Relationship Id="rId58" Type="http://schemas.openxmlformats.org/officeDocument/2006/relationships/oleObject" Target="embeddings/oleObject23.bin"/><Relationship Id="rId59" Type="http://schemas.openxmlformats.org/officeDocument/2006/relationships/oleObject" Target="embeddings/oleObject24.bin"/><Relationship Id="rId6" Type="http://schemas.openxmlformats.org/officeDocument/2006/relationships/image" Target="media/image2.png"/><Relationship Id="rId60" Type="http://schemas.openxmlformats.org/officeDocument/2006/relationships/oleObject" Target="embeddings/oleObject25.bin"/><Relationship Id="rId61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3" Type="http://schemas.openxmlformats.org/officeDocument/2006/relationships/oleObject" Target="embeddings/oleObject27.bin"/><Relationship Id="rId64" Type="http://schemas.openxmlformats.org/officeDocument/2006/relationships/image" Target="media/image33.wmf"/><Relationship Id="rId65" Type="http://schemas.openxmlformats.org/officeDocument/2006/relationships/oleObject" Target="embeddings/oleObject28.bin"/><Relationship Id="rId66" Type="http://schemas.openxmlformats.org/officeDocument/2006/relationships/image" Target="media/image34.wmf"/><Relationship Id="rId67" Type="http://schemas.openxmlformats.org/officeDocument/2006/relationships/oleObject" Target="embeddings/oleObject29.bin"/><Relationship Id="rId68" Type="http://schemas.openxmlformats.org/officeDocument/2006/relationships/image" Target="media/image35.png"/><Relationship Id="rId69" Type="http://schemas.openxmlformats.org/officeDocument/2006/relationships/oleObject" Target="embeddings/oleObject30.bin"/><Relationship Id="rId7" Type="http://schemas.openxmlformats.org/officeDocument/2006/relationships/image" Target="media/image3.png"/><Relationship Id="rId70" Type="http://schemas.openxmlformats.org/officeDocument/2006/relationships/oleObject" Target="embeddings/oleObject31.bin"/><Relationship Id="rId71" Type="http://schemas.openxmlformats.org/officeDocument/2006/relationships/image" Target="media/image36.wmf"/><Relationship Id="rId72" Type="http://schemas.openxmlformats.org/officeDocument/2006/relationships/oleObject" Target="embeddings/oleObject32.bin"/><Relationship Id="rId75" Type="http://schemas.openxmlformats.org/officeDocument/2006/relationships/theme" Target="theme/theme1.xml"/><Relationship Id="rId76" Type="http://schemas.openxmlformats.org/officeDocument/2006/relationships/styles" Target="styles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73" Type="http://schemas.openxmlformats.org/officeDocument/2006/relationships/header" Target="header1.xm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