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20" w:lineRule="exact"/>
        <w:ind w:left="3819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04.149993896484pt;margin-top:50.0499992370605pt;z-index:-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12.100006103516pt;margin-top:478.549987792969pt;z-index:-7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6.800003051758pt;margin-top:769.700012207031pt;z-index:-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7pt;margin-top:86.0500030517578pt;z-index:-15;width:500.200012207031pt;height:3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95.0500030517578pt;margin-top:187.350006103516pt;z-index:-19;width:29.7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54.300003051758pt;margin-top:187.350006103516pt;z-index:-23;width:29.7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09.850006103516pt;margin-top:236.149993896484pt;z-index:-27;width:175.30000305175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25.600006103516pt;margin-top:284.899993896484pt;z-index:-31;width:143.80000305175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09.100006103516pt;margin-top:345.700012207031pt;z-index:-35;width:176.80000305175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21.100006103516pt;margin-top:394.5pt;z-index:-39;width:153.55000305175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95.0500030517578pt;margin-top:433.5pt;z-index:-43;width:29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53.550003051758pt;margin-top:426pt;z-index:-47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51.850006103516pt;margin-top:486.049987792969pt;z-index:-51;width:92.050003051757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73.800003051758pt;margin-top:540.799987792969pt;z-index:-55;width:248.850006103516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89.600006103516pt;margin-top:570.099975585938pt;z-index:-59;width:29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24.850006103516pt;margin-top:615.849975585938pt;z-index:-63;width:146.050003051758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8.100006103516pt;margin-top:662.400024414063pt;z-index:-67;width:38.7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58.600006103516pt;margin-top:706.650024414063pt;z-index:-71;width:78.5500030517578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51.100006103516pt;margin-top:741.200012207031pt;z-index:-75;width:23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SimSun" w:hAnsi="SimSun" w:cs="SimSun"/>
          <w:color w:val="000000"/>
          <w:spacing w:val="1"/>
          <w:sz w:val="21"/>
        </w:rPr>
        <w:t>《高一物理》参考答案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2" w:after="0" w:line="220" w:lineRule="exact"/>
        <w:ind w:left="1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题号</w:t>
      </w:r>
      <w:r>
        <w:rPr>
          <w:rFonts w:ascii="Times New Roman"/>
          <w:color w:val="000000"/>
          <w:spacing w:val="59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8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9</w:t>
      </w:r>
      <w:r>
        <w:rPr>
          <w:rFonts w:ascii="Times New Roman"/>
          <w:color w:val="000000"/>
          <w:spacing w:val="695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2" w:after="0" w:line="220" w:lineRule="exact"/>
        <w:ind w:left="1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答案</w:t>
      </w:r>
      <w:r>
        <w:rPr>
          <w:rFonts w:ascii="Times New Roman"/>
          <w:color w:val="000000"/>
          <w:spacing w:val="59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74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695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AC</w:t>
      </w:r>
      <w:r>
        <w:rPr>
          <w:rFonts w:ascii="Times New Roman"/>
          <w:color w:val="000000"/>
          <w:spacing w:val="642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BC</w:t>
      </w:r>
      <w:r>
        <w:rPr>
          <w:rFonts w:ascii="Times New Roman"/>
          <w:color w:val="000000"/>
          <w:spacing w:val="642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8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4"/>
          <w:sz w:val="21"/>
        </w:rPr>
        <w:t>11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(1)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电池组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220V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交流电源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(2)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0.1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0.45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1.1/1.0/1.2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(1)C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(2)AC</w:t>
      </w:r>
      <w:r>
        <w:rPr>
          <w:rFonts w:ascii="Times New Roman"/>
          <w:color w:val="000000"/>
          <w:spacing w:val="68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(3)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0.6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</w:t>
      </w:r>
      <w:r>
        <w:rPr>
          <w:rFonts w:ascii="SimSun" w:hAnsi="SimSun" w:cs="SimSun"/>
          <w:color w:val="000000"/>
          <w:spacing w:val="-52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510"/>
          <w:sz w:val="21"/>
        </w:rPr>
        <w:t xml:space="preserve"> </w:t>
      </w:r>
      <w:r>
        <w:rPr>
          <w:rFonts w:ascii="SimSun" w:hAnsi="SimSun" w:cs="SimSun"/>
          <w:color w:val="000000"/>
          <w:spacing w:val="-52"/>
          <w:sz w:val="21"/>
        </w:rPr>
        <w:t>；（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510"/>
          <w:sz w:val="21"/>
        </w:rPr>
        <w:t xml:space="preserve"> </w:t>
      </w:r>
      <w:r>
        <w:rPr>
          <w:rFonts w:ascii="SimSun" w:hAnsi="SimSun" w:cs="SimSun"/>
          <w:color w:val="000000"/>
          <w:spacing w:val="-52"/>
          <w:sz w:val="21"/>
        </w:rPr>
        <w:t>；（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17m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1"/>
          <w:sz w:val="21"/>
        </w:rPr>
        <w:t>【详解】（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）质点做匀加速直线运动，则第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末的速度大小为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5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）前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内的平均速度大小为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5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）质点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末的速度大小为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5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内的位移大小为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2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-52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493"/>
          <w:sz w:val="21"/>
        </w:rPr>
        <w:t xml:space="preserve"> </w:t>
      </w:r>
      <w:r>
        <w:rPr>
          <w:rFonts w:ascii="SimSun" w:hAnsi="SimSun" w:cs="SimSun"/>
          <w:color w:val="000000"/>
          <w:spacing w:val="-52"/>
          <w:sz w:val="21"/>
        </w:rPr>
        <w:t>；（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1"/>
          <w:sz w:val="21"/>
        </w:rPr>
        <w:t>【详解】（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）以小孩和雪橇为整体，竖直方向根据受力平衡可得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6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7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可知雪橇对地面的压力大小为</w:t>
      </w:r>
      <w:r>
        <w:rPr>
          <w:rFonts w:ascii="Times New Roman"/>
          <w:color w:val="000000"/>
          <w:spacing w:val="49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）水平方向根据受力平衡可得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0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16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解得雪橇与水平地面间的动摩擦因数为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6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15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(1)</w:t>
      </w:r>
      <w:r>
        <w:rPr>
          <w:rFonts w:ascii="SimSun" w:hAnsi="SimSun" w:cs="SimSun"/>
          <w:color w:val="000000"/>
          <w:spacing w:val="0"/>
          <w:sz w:val="21"/>
        </w:rPr>
        <w:t>停电前滑块不能与传送带共速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(2)</w:t>
      </w:r>
      <w:r>
        <w:rPr>
          <w:rFonts w:ascii="Times New Roman"/>
          <w:color w:val="000000"/>
          <w:spacing w:val="789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(3)14.5m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92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9" style="position:absolute;margin-left:404.149993896484pt;margin-top:50.0499992370605pt;z-index:-7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12.100006103516pt;margin-top:478.549987792969pt;z-index:-83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16.800003051758pt;margin-top:769.700012207031pt;z-index:-8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357.649993896484pt;margin-top:78.5500030517578pt;z-index:-91;width:51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74.0500030517578pt;margin-top:109.300003051758pt;z-index:-95;width:72.5500030517578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58.050003051758pt;margin-top:140.850006103516pt;z-index:-99;width:31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3pt;margin-top:173.850006103516pt;z-index:-103;width:14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28.050003051758pt;margin-top:172.350006103516pt;z-index:-107;width:139.30000305175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15.850006103516pt;margin-top:226.399993896484pt;z-index:-111;width:49.2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26.149993896484pt;margin-top:226.399993896484pt;z-index:-115;width:11.7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61.950012207031pt;margin-top:227.149993896484pt;z-index:-119;width:76.300003051757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74.0500030517578pt;margin-top:258.649993896484pt;z-index:-123;width:30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68.550003051758pt;margin-top:289.399993896484pt;z-index:-127;width:150.55000305175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10.600006103516pt;margin-top:314.950012207031pt;z-index:-131;width:170.80000305175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89.600006103516pt;margin-top:351.700012207031pt;z-index:-135;width:13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84.850006103516pt;margin-top:351.700012207031pt;z-index:-139;width:52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63.5499992370605pt;margin-top:382.5pt;z-index:-143;width:73.3000030517578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89.600006103516pt;margin-top:414pt;z-index:-147;width:100.300003051758pt;height:34.2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73.600006103516pt;margin-top:461.25pt;z-index:-151;width:77.050003051757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21.300003051758pt;margin-top:494.299987792969pt;z-index:-155;width:14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332.899993896484pt;margin-top:486.799987792969pt;z-index:-159;width:194.100006103516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84.5500030517578pt;margin-top:521.299987792969pt;z-index:-163;width:13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00.100006103516pt;margin-top:546.849975585938pt;z-index:-167;width:195.600006103516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58.050003051758pt;margin-top:601.599975585938pt;z-index:-171;width:104.050003051758pt;height:34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3.600006103516pt;margin-top:651.900024414063pt;z-index:-175;width:155.05000305175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SimSun" w:hAnsi="SimSun" w:cs="SimSun"/>
          <w:color w:val="000000"/>
          <w:spacing w:val="-21"/>
          <w:sz w:val="21"/>
        </w:rPr>
        <w:t>【详解】（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）停电前，滑块做匀加速直线运动，由牛顿第二定律得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停电前，滑块加速时间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24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时，滑块速度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6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故停电前滑块不能与传送带共速。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）停电后，传送带的加速度大小</w:t>
      </w:r>
      <w:r>
        <w:rPr>
          <w:rFonts w:ascii="Times New Roman"/>
          <w:color w:val="000000"/>
          <w:spacing w:val="8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，设经过时间</w:t>
      </w:r>
      <w:r>
        <w:rPr>
          <w:rFonts w:ascii="Times New Roman"/>
          <w:color w:val="000000"/>
          <w:spacing w:val="14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滑块和传送带速度相同，则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滑块加速过程的最大速度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滑块加速过程中相对于地面的位移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设滑块减速时的加速度大小为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，由牛顿第二定律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匀减速直线运动过程中的位移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滑块从放上传送带左端到再次静止，对地的位移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3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）停电前，</w:t>
      </w:r>
      <w:r>
        <w:rPr>
          <w:rFonts w:ascii="Times New Roman"/>
          <w:color w:val="000000"/>
          <w:spacing w:val="19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内滑块相对传送带向左运动，相对位移大小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停电后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内，滑块速度仍小于传送带的速度，继续相对传送带向左运动，相对位移大小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7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滑块和传送带速度相等后，由于传送带减速的加速度大于滑块减速的加速度大小，故滑块相对于传送带向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8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右运动，相对位移大小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3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滑块最终静止时到刚放到传送带留下点迹的距离</w:t>
      </w:r>
      <w:r>
        <w:rPr>
          <w:rFonts w:ascii="Times New Roman"/>
          <w:color w:val="000000"/>
          <w:spacing w:val="0"/>
          <w:sz w:val="21"/>
        </w:rPr>
      </w:r>
    </w:p>
    <w:sectPr>
      <w:pgSz w:w="11900" w:h="16840"/>
      <w:pgMar w:top="1637" w:right="100" w:bottom="0" w:left="108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styles" Target="styles.xml" /><Relationship Id="rId46" Type="http://schemas.openxmlformats.org/officeDocument/2006/relationships/fontTable" Target="fontTable.xml" /><Relationship Id="rId47" Type="http://schemas.openxmlformats.org/officeDocument/2006/relationships/settings" Target="settings.xml" /><Relationship Id="rId48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126</Words>
  <Characters>624</Characters>
  <Application>Aspose</Application>
  <DocSecurity>0</DocSecurity>
  <Lines>0</Lines>
  <Paragraphs>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675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2026-01-19T11:58:55+08:00</dcterms:created>
  <dcterms:modified xmlns:xsi="http://www.w3.org/2001/XMLSchema-instance" xmlns:dcterms="http://purl.org/dc/terms/" xsi:type="dcterms:W3CDTF">2026-01-19T11:58:55+08:00</dcterms:modified>
</coreProperties>
</file>