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EACEE5F">
      <w:pPr>
        <w:ind w:firstLine="640" w:firstLineChars="200"/>
        <w:rPr>
          <w:rFonts w:eastAsiaTheme="minorEastAsia"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12014200</wp:posOffset>
            </wp:positionH>
            <wp:positionV relativeFrom="topMargin">
              <wp:posOffset>12230100</wp:posOffset>
            </wp:positionV>
            <wp:extent cx="292100" cy="406400"/>
            <wp:wrapNone/>
            <wp:docPr id="1000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2025-2026学年第一学期高一年级第一次诊断考试</w:t>
      </w:r>
      <w:r>
        <w:rPr>
          <w:rFonts w:hint="eastAsia"/>
          <w:b/>
          <w:bCs/>
          <w:sz w:val="32"/>
          <w:szCs w:val="32"/>
          <w:lang w:val="en-US" w:eastAsia="zh-CN"/>
        </w:rPr>
        <w:t>物理试卷</w:t>
      </w:r>
    </w:p>
    <w:p w14:paraId="216A133E">
      <w:pPr>
        <w:numPr>
          <w:ilvl w:val="0"/>
          <w:numId w:val="1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单项选择题（本题共10小题，每小题4分，共40分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）</w:t>
      </w:r>
    </w:p>
    <w:p w14:paraId="6AED1FD0">
      <w:pPr>
        <w:numPr>
          <w:ilvl w:val="0"/>
          <w:numId w:val="2"/>
        </w:num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540385</wp:posOffset>
            </wp:positionV>
            <wp:extent cx="1447165" cy="805815"/>
            <wp:effectExtent l="0" t="0" r="635" b="13335"/>
            <wp:wrapSquare wrapText="bothSides"/>
            <wp:docPr id="100003" name="图片 100003" descr="@@@92603023-89f8-4ce0-8d52-24bbaf0b0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2603023-89f8-4ce0-8d52-24bbaf0b0bc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近期，全球首个以人形机器人为参赛主体的格斗竞技赛事在杭州开赛。如图为两个机器人在格斗</w:t>
      </w:r>
    </w:p>
    <w:p w14:paraId="1AC1C982">
      <w:pPr>
        <w:numPr>
          <w:ilvl w:val="0"/>
          <w:numId w:val="0"/>
        </w:num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时的情景。下面说法正确的是（　　）</w:t>
      </w:r>
    </w:p>
    <w:p w14:paraId="574C3F6F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A．研究机器人的格斗动作可将机器人看成质点</w:t>
      </w:r>
    </w:p>
    <w:p w14:paraId="39C16F51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B．研究机器人的翻滚姿态可将机器人看成质点</w:t>
      </w:r>
    </w:p>
    <w:p w14:paraId="7CC9EE63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C．定位机器人某时刻所处的位置时可将机器人看成质点</w:t>
      </w:r>
    </w:p>
    <w:p w14:paraId="5BE46005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D．机器人结构复杂，所以不能看成质点</w:t>
      </w:r>
    </w:p>
    <w:p w14:paraId="5669F9F8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983615</wp:posOffset>
            </wp:positionV>
            <wp:extent cx="1611630" cy="909320"/>
            <wp:effectExtent l="0" t="0" r="7620" b="5080"/>
            <wp:wrapSquare wrapText="bothSides"/>
            <wp:docPr id="100005" name="图片 100005" descr="@@@44391d4d-d15b-4ec0-a09a-e2b2ed59c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4391d4d-d15b-4ec0-a09a-e2b2ed59cb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2．清晨，当第一缕阳光尚未揭开夜色的面纱，一阵低沉而有力的轰鸣声划破了黎明的宁静。 小天同学从梦中惊醒，那熟悉又略带震撼的声音，让他的思绪瞬间飘回了两周前那场震撼人心的珠海航展。 运油-20空中加油机与歼-20战斗机精准对接的那一刻，小天同学仿佛看到了中国航空事业的辉煌与未来，下列说法正确的是（　　）</w:t>
      </w:r>
    </w:p>
    <w:p w14:paraId="0DF99461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A．以地面为参考系，运油-20是静止的</w:t>
      </w:r>
    </w:p>
    <w:p w14:paraId="4AA2CAA5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B．加油时以歼-20为参考系，一旁的白云是静止的</w:t>
      </w:r>
    </w:p>
    <w:p w14:paraId="4F2940A3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C．加油时以歼-20为参考系，运油-20是静止的</w:t>
      </w:r>
    </w:p>
    <w:p w14:paraId="7E077322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D．加油前歼-20在尝试对接时可把运油-20看作质点</w:t>
      </w:r>
    </w:p>
    <w:p w14:paraId="1200A1B1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3．某一列车从贵阳北站到遵义站的时刻表如下。关于表中数据，下列说法正确的是（　　）</w:t>
      </w:r>
    </w:p>
    <w:p w14:paraId="3A696F7B">
      <w:pPr>
        <w:numPr>
          <w:ilvl w:val="0"/>
          <w:numId w:val="3"/>
        </w:num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10795</wp:posOffset>
            </wp:positionV>
            <wp:extent cx="3244850" cy="1085850"/>
            <wp:effectExtent l="0" t="0" r="12700" b="0"/>
            <wp:wrapSquare wrapText="bothSides"/>
            <wp:docPr id="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“4分钟”指时刻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 w14:paraId="1151C1E3">
      <w:pPr>
        <w:numPr>
          <w:ilvl w:val="0"/>
          <w:numId w:val="3"/>
        </w:num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“5分钟”指时间间隔</w:t>
      </w:r>
    </w:p>
    <w:p w14:paraId="2384BE8F">
      <w:pPr>
        <w:numPr>
          <w:ilvl w:val="0"/>
          <w:numId w:val="3"/>
        </w:numPr>
        <w:shd w:val="clear" w:color="auto" w:fill="auto"/>
        <w:tabs>
          <w:tab w:val="left" w:pos="4156"/>
        </w:tabs>
        <w:spacing w:line="360" w:lineRule="auto"/>
        <w:ind w:left="300" w:firstLine="0" w:leftChars="0" w:firstLineChars="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“18:36”指时间间隔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 w14:paraId="75A73F2E">
      <w:pPr>
        <w:numPr>
          <w:ilvl w:val="0"/>
          <w:numId w:val="3"/>
        </w:numPr>
        <w:shd w:val="clear" w:color="auto" w:fill="auto"/>
        <w:tabs>
          <w:tab w:val="left" w:pos="4156"/>
        </w:tabs>
        <w:spacing w:line="360" w:lineRule="auto"/>
        <w:ind w:left="300" w:firstLine="0" w:leftChars="0" w:firstLineChars="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“19:35”指时间间隔</w:t>
      </w:r>
    </w:p>
    <w:p w14:paraId="1B9A465B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4．某市火车站站前人民路隧道（视为平直公路）全长约1150m，为了安全行驶，使用区间测速，限速为</w:t>
      </w:r>
      <w:r>
        <w:rPr>
          <w:rFonts w:ascii="宋体" w:eastAsia="宋体" w:hAnsi="宋体" w:cs="宋体" w:hint="eastAsia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851f13f6027de14290813259efd440cf" style="width:36.05pt;height:12.45pt" o:ole="" coordsize="21600,21600" o:preferrelative="t" filled="f" stroked="f">
            <v:stroke joinstyle="miter"/>
            <v:imagedata r:id="rId9" o:title="eqId851f13f6027de14290813259efd440cf"/>
            <o:lock v:ext="edit" aspectratio="t"/>
            <w10:anchorlock/>
          </v:shape>
          <o:OLEObject Type="Embed" ProgID="Equation.DSMT4" ShapeID="_x0000_i1025" DrawAspect="Content" ObjectID="_1468075725" r:id="rId10"/>
        </w:object>
      </w:r>
      <w:r>
        <w:rPr>
          <w:rFonts w:ascii="宋体" w:eastAsia="宋体" w:hAnsi="宋体" w:cs="宋体" w:hint="eastAsia"/>
          <w:sz w:val="21"/>
          <w:szCs w:val="21"/>
        </w:rPr>
        <w:t>，一司机驾车通行该隧道用时92s，并以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6" type="#_x0000_t75" alt="eqId1c47b9710422d10c3cf49f9132d65cef" style="width:28.1pt;height:12.65pt" o:ole="" coordsize="21600,21600" o:preferrelative="t" filled="f" stroked="f">
            <v:stroke joinstyle="miter"/>
            <v:imagedata r:id="rId11" o:title="eqId1c47b9710422d10c3cf49f9132d65cef"/>
            <o:lock v:ext="edit" aspectratio="t"/>
            <w10:anchorlock/>
          </v:shape>
          <o:OLEObject Type="Embed" ProgID="Equation.DSMT4" ShapeID="_x0000_i1026" DrawAspect="Content" ObjectID="_1468075726" r:id="rId12"/>
        </w:object>
      </w:r>
      <w:r>
        <w:rPr>
          <w:rFonts w:ascii="宋体" w:eastAsia="宋体" w:hAnsi="宋体" w:cs="宋体" w:hint="eastAsia"/>
          <w:sz w:val="21"/>
          <w:szCs w:val="21"/>
        </w:rPr>
        <w:t>的速度离开隧道，则下列说法正确的是（　　）</w:t>
      </w:r>
    </w:p>
    <w:p w14:paraId="62DDF88B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A．50km/h指瞬时速度，该车通过隧道超速了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</w:p>
    <w:p w14:paraId="7AF9842B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B．50km/h指平均速度，该车通过隧道未超速</w:t>
      </w:r>
    </w:p>
    <w:p w14:paraId="41F572E8">
      <w:pPr>
        <w:numPr>
          <w:ilvl w:val="0"/>
          <w:numId w:val="4"/>
        </w:num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该车通过隧道的平均速度大小是12.5km/h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</w:p>
    <w:p w14:paraId="2129C60D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</w:rPr>
        <w:t>D．该车离开隧道的瞬时速度大小为150km/h</w:t>
      </w:r>
    </w:p>
    <w:p w14:paraId="51A471D9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4CA42FE9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5．如图，从高出地面3m的位置竖直向上抛出一个小球，它上升2m后回落，最后到达地面。分别以地</w:t>
      </w:r>
    </w:p>
    <w:p w14:paraId="7091940C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31750</wp:posOffset>
            </wp:positionV>
            <wp:extent cx="960120" cy="1398270"/>
            <wp:effectExtent l="0" t="0" r="11430" b="11430"/>
            <wp:wrapSquare wrapText="bothSides"/>
            <wp:docPr id="100009" name="图片 100009" descr="@@@5cc0d6b1-21ac-4b0e-a22b-dea9138b3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cc0d6b1-21ac-4b0e-a22b-dea9138b310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面和抛出点为坐标原点、以向上为正方向建立一维坐标系，则（　　）</w:t>
      </w:r>
    </w:p>
    <w:p w14:paraId="22372679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A．以地面为坐标原点，全过程总位移为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7" type="#_x0000_t75" alt="eqId393ee4aad76cf69f357cfd81f4b9fa87" style="width:22.85pt;height:12.4pt" o:ole="" coordsize="21600,21600" o:preferrelative="t" filled="f" stroked="f">
            <v:stroke joinstyle="miter"/>
            <v:imagedata r:id="rId14" o:title="eqId393ee4aad76cf69f357cfd81f4b9fa87"/>
            <o:lock v:ext="edit" aspectratio="t"/>
            <w10:anchorlock/>
          </v:shape>
          <o:OLEObject Type="Embed" ProgID="Equation.DSMT4" ShapeID="_x0000_i1027" DrawAspect="Content" ObjectID="_1468075727" r:id="rId15"/>
        </w:object>
      </w:r>
    </w:p>
    <w:p w14:paraId="459B826E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B．以抛出点为坐标原点，全过程总位移为3m</w:t>
      </w:r>
    </w:p>
    <w:p w14:paraId="4BA127C9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C．以地面为坐标原点，全过程的路程为10m</w:t>
      </w:r>
    </w:p>
    <w:p w14:paraId="58C249FA">
      <w:pPr>
        <w:shd w:val="clear" w:color="auto" w:fill="auto"/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D．以抛出点为坐标原点，全过程的路程为4m</w:t>
      </w:r>
    </w:p>
    <w:p w14:paraId="0E4E53DA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6．北京大学物理系赵凯华教授说过“加速度是人类认识史上最难建立的概念之一……”。所以对加速度</w:t>
      </w:r>
    </w:p>
    <w:p w14:paraId="647D1CE4">
      <w:pPr>
        <w:shd w:val="clear" w:color="auto" w:fill="auto"/>
        <w:spacing w:line="360" w:lineRule="auto"/>
        <w:ind w:left="210" w:firstLine="0" w:leftChars="100" w:firstLineChars="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的认识应该引起大家的重视，物体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8" type="#_x0000_t75" alt="eqIdff4489d9b83072184c0e1d6b09be50ca" style="width:11.4pt;height:11.4pt" o:ole="" coordsize="21600,21600" o:preferrelative="t" filled="f" stroked="f">
            <v:stroke joinstyle="miter"/>
            <v:imagedata r:id="rId16" o:title="eqIdff4489d9b83072184c0e1d6b09be50ca"/>
            <o:lock v:ext="edit" aspectratio="t"/>
            <w10:anchorlock/>
          </v:shape>
          <o:OLEObject Type="Embed" ProgID="Equation.DSMT4" ShapeID="_x0000_i1028" DrawAspect="Content" ObjectID="_1468075728" r:id="rId17"/>
        </w:object>
      </w:r>
      <w:r>
        <w:rPr>
          <w:rFonts w:ascii="宋体" w:eastAsia="宋体" w:hAnsi="宋体" w:cs="宋体" w:hint="eastAsia"/>
          <w:sz w:val="21"/>
          <w:szCs w:val="21"/>
        </w:rPr>
        <w:t>的加速度为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9" type="#_x0000_t75" alt="eqId34f26bf28a4766770abc94f0e752c10d" style="width:26.4pt;height:14.05pt" o:ole="" coordsize="21600,21600" o:preferrelative="t" filled="f" stroked="f">
            <v:stroke joinstyle="miter"/>
            <v:imagedata r:id="rId18" o:title="eqId34f26bf28a4766770abc94f0e752c10d"/>
            <o:lock v:ext="edit" aspectratio="t"/>
            <w10:anchorlock/>
          </v:shape>
          <o:OLEObject Type="Embed" ProgID="Equation.DSMT4" ShapeID="_x0000_i1029" DrawAspect="Content" ObjectID="_1468075729" r:id="rId19"/>
        </w:object>
      </w:r>
      <w:r>
        <w:rPr>
          <w:rFonts w:ascii="宋体" w:eastAsia="宋体" w:hAnsi="宋体" w:cs="宋体" w:hint="eastAsia"/>
          <w:sz w:val="21"/>
          <w:szCs w:val="21"/>
        </w:rPr>
        <w:t>，物体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0" type="#_x0000_t75" alt="eqIdea1e8babee63bfc889ae5a34632284bc" style="width:10.55pt;height:11.3pt" o:ole="" coordsize="21600,21600" o:preferrelative="t" filled="f" stroked="f">
            <v:stroke joinstyle="miter"/>
            <v:imagedata r:id="rId20" o:title="eqIdea1e8babee63bfc889ae5a34632284bc"/>
            <o:lock v:ext="edit" aspectratio="t"/>
            <w10:anchorlock/>
          </v:shape>
          <o:OLEObject Type="Embed" ProgID="Equation.DSMT4" ShapeID="_x0000_i1030" DrawAspect="Content" ObjectID="_1468075730" r:id="rId21"/>
        </w:object>
      </w:r>
      <w:r>
        <w:rPr>
          <w:rFonts w:ascii="宋体" w:eastAsia="宋体" w:hAnsi="宋体" w:cs="宋体" w:hint="eastAsia"/>
          <w:sz w:val="21"/>
          <w:szCs w:val="21"/>
        </w:rPr>
        <w:t>的加速度为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1" type="#_x0000_t75" alt="eqId928b5e2a9e6045f6633c7f24db4d2143" style="width:38.7pt;height:13.75pt" o:ole="" coordsize="21600,21600" o:preferrelative="t" filled="f" stroked="f">
            <v:stroke joinstyle="miter"/>
            <v:imagedata r:id="rId22" o:title="eqId928b5e2a9e6045f6633c7f24db4d2143"/>
            <o:lock v:ext="edit" aspectratio="t"/>
            <w10:anchorlock/>
          </v:shape>
          <o:OLEObject Type="Embed" ProgID="Equation.DSMT4" ShapeID="_x0000_i1031" DrawAspect="Content" ObjectID="_1468075731" r:id="rId23"/>
        </w:object>
      </w:r>
      <w:r>
        <w:rPr>
          <w:rFonts w:ascii="宋体" w:eastAsia="宋体" w:hAnsi="宋体" w:cs="宋体" w:hint="eastAsia"/>
          <w:sz w:val="21"/>
          <w:szCs w:val="21"/>
        </w:rPr>
        <w:t>，下列说法中，正确的是（　　）</w:t>
      </w:r>
    </w:p>
    <w:p w14:paraId="150ADB3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2" type="#_x0000_t75" alt="eqIdff4489d9b83072184c0e1d6b09be50ca" style="width:11.4pt;height:11.4pt" o:ole="" coordsize="21600,21600" o:preferrelative="t" filled="f" stroked="f">
            <v:stroke joinstyle="miter"/>
            <v:imagedata r:id="rId16" o:title="eqIdff4489d9b83072184c0e1d6b09be50ca"/>
            <o:lock v:ext="edit" aspectratio="t"/>
            <w10:anchorlock/>
          </v:shape>
          <o:OLEObject Type="Embed" ProgID="Equation.DSMT4" ShapeID="_x0000_i1032" DrawAspect="Content" ObjectID="_1468075732" r:id="rId24"/>
        </w:object>
      </w:r>
      <w:r>
        <w:rPr>
          <w:rFonts w:ascii="宋体" w:eastAsia="宋体" w:hAnsi="宋体" w:cs="宋体" w:hint="eastAsia"/>
          <w:sz w:val="21"/>
          <w:szCs w:val="21"/>
        </w:rPr>
        <w:t>的加速度比物体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3" type="#_x0000_t75" alt="eqIdea1e8babee63bfc889ae5a34632284bc" style="width:10.55pt;height:11.3pt" o:ole="" coordsize="21600,21600" o:preferrelative="t" filled="f" stroked="f">
            <v:stroke joinstyle="miter"/>
            <v:imagedata r:id="rId20" o:title="eqIdea1e8babee63bfc889ae5a34632284bc"/>
            <o:lock v:ext="edit" aspectratio="t"/>
            <w10:anchorlock/>
          </v:shape>
          <o:OLEObject Type="Embed" ProgID="Equation.DSMT4" ShapeID="_x0000_i1033" DrawAspect="Content" ObjectID="_1468075733" r:id="rId25"/>
        </w:object>
      </w:r>
      <w:r>
        <w:rPr>
          <w:rFonts w:ascii="宋体" w:eastAsia="宋体" w:hAnsi="宋体" w:cs="宋体" w:hint="eastAsia"/>
          <w:sz w:val="21"/>
          <w:szCs w:val="21"/>
        </w:rPr>
        <w:t>的加速度大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B．物体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4" type="#_x0000_t75" alt="eqIdea1e8babee63bfc889ae5a34632284bc" style="width:10.55pt;height:11.3pt" o:ole="" coordsize="21600,21600" o:preferrelative="t" filled="f" stroked="f">
            <v:stroke joinstyle="miter"/>
            <v:imagedata r:id="rId20" o:title="eqIdea1e8babee63bfc889ae5a34632284bc"/>
            <o:lock v:ext="edit" aspectratio="t"/>
            <w10:anchorlock/>
          </v:shape>
          <o:OLEObject Type="Embed" ProgID="Equation.DSMT4" ShapeID="_x0000_i1034" DrawAspect="Content" ObjectID="_1468075734" r:id="rId26"/>
        </w:object>
      </w:r>
      <w:r>
        <w:rPr>
          <w:rFonts w:ascii="宋体" w:eastAsia="宋体" w:hAnsi="宋体" w:cs="宋体" w:hint="eastAsia"/>
          <w:sz w:val="21"/>
          <w:szCs w:val="21"/>
        </w:rPr>
        <w:t>的速度一定在增加</w:t>
      </w:r>
    </w:p>
    <w:p w14:paraId="4A9AF8A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5" type="#_x0000_t75" alt="eqIdff4489d9b83072184c0e1d6b09be50ca" style="width:11.4pt;height:11.4pt" o:ole="" coordsize="21600,21600" o:preferrelative="t" filled="f" stroked="f">
            <v:stroke joinstyle="miter"/>
            <v:imagedata r:id="rId16" o:title="eqIdff4489d9b83072184c0e1d6b09be50ca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r>
        <w:rPr>
          <w:rFonts w:ascii="宋体" w:eastAsia="宋体" w:hAnsi="宋体" w:cs="宋体" w:hint="eastAsia"/>
          <w:sz w:val="21"/>
          <w:szCs w:val="21"/>
        </w:rPr>
        <w:t>的速度一定在增加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D．物体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6" type="#_x0000_t75" alt="eqIdea1e8babee63bfc889ae5a34632284bc" style="width:10.55pt;height:11.3pt" o:ole="" coordsize="21600,21600" o:preferrelative="t" filled="f" stroked="f">
            <v:stroke joinstyle="miter"/>
            <v:imagedata r:id="rId20" o:title="eqIdea1e8babee63bfc889ae5a34632284bc"/>
            <o:lock v:ext="edit" aspectratio="t"/>
            <w10:anchorlock/>
          </v:shape>
          <o:OLEObject Type="Embed" ProgID="Equation.DSMT4" ShapeID="_x0000_i1036" DrawAspect="Content" ObjectID="_1468075736" r:id="rId28"/>
        </w:object>
      </w:r>
      <w:r>
        <w:rPr>
          <w:rFonts w:ascii="宋体" w:eastAsia="宋体" w:hAnsi="宋体" w:cs="宋体" w:hint="eastAsia"/>
          <w:sz w:val="21"/>
          <w:szCs w:val="21"/>
        </w:rPr>
        <w:t>的速度变化比物体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7" type="#_x0000_t75" alt="eqIdff4489d9b83072184c0e1d6b09be50ca" style="width:11.4pt;height:11.4pt" o:ole="" coordsize="21600,21600" o:preferrelative="t" filled="f" stroked="f">
            <v:stroke joinstyle="miter"/>
            <v:imagedata r:id="rId16" o:title="eqIdff4489d9b83072184c0e1d6b09be50ca"/>
            <o:lock v:ext="edit" aspectratio="t"/>
            <w10:anchorlock/>
          </v:shape>
          <o:OLEObject Type="Embed" ProgID="Equation.DSMT4" ShapeID="_x0000_i1037" DrawAspect="Content" ObjectID="_1468075737" r:id="rId29"/>
        </w:object>
      </w:r>
      <w:r>
        <w:rPr>
          <w:rFonts w:ascii="宋体" w:eastAsia="宋体" w:hAnsi="宋体" w:cs="宋体" w:hint="eastAsia"/>
          <w:sz w:val="21"/>
          <w:szCs w:val="21"/>
        </w:rPr>
        <w:t>的速度变化快</w:t>
      </w:r>
    </w:p>
    <w:p w14:paraId="02FDA860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sz w:val="21"/>
        </w:rPr>
      </w:pPr>
      <w:r>
        <w:rPr>
          <w:rFonts w:ascii="宋体" w:eastAsia="宋体" w:hAnsi="宋体" w:cs="宋体" w:hint="eastAsia"/>
          <w:sz w:val="21"/>
          <w:szCs w:val="21"/>
        </w:rPr>
        <w:t>7．</w:t>
      </w:r>
      <w:r>
        <w:rPr>
          <w:sz w:val="21"/>
        </w:rPr>
        <w:t>汽车的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值表示汽车的加速性能。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值大小为车辆由静止加速到100km/h过程中的平均加速度和重力加速度比值的100倍，即</w:t>
      </w:r>
      <w:r>
        <w:object>
          <v:shape id="_x0000_i1038" type="#_x0000_t75" alt="eqId9d207fcde29d897033a4183c645f749a" style="width:53.65pt;height:30.1pt" o:ole="" coordsize="21600,21600" o:preferrelative="t" filled="f" stroked="f">
            <v:stroke joinstyle="miter"/>
            <v:imagedata r:id="rId30" o:title="eqId9d207fcde29d897033a4183c645f749a"/>
            <o:lock v:ext="edit" aspectratio="t"/>
            <w10:anchorlock/>
          </v:shape>
          <o:OLEObject Type="Embed" ProgID="Equation.DSMT4" ShapeID="_x0000_i1038" DrawAspect="Content" ObjectID="_1468075738" r:id="rId31"/>
        </w:object>
      </w:r>
      <w:r>
        <w:rPr>
          <w:sz w:val="21"/>
        </w:rPr>
        <w:t>（以上均由国际单位计算）。已知某品牌汽车的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值为50，</w:t>
      </w:r>
    </w:p>
    <w:p w14:paraId="2B6C6B30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g</w: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，则该车辆从静止加速到100km/h的时间约为（　　）</w:t>
      </w:r>
    </w:p>
    <w:p w14:paraId="68E9038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sz w:val="21"/>
        </w:rPr>
        <w:t>A．20s</w:t>
      </w:r>
      <w:r>
        <w:rPr>
          <w:sz w:val="21"/>
        </w:rPr>
        <w:tab/>
      </w:r>
      <w:r>
        <w:rPr>
          <w:sz w:val="21"/>
        </w:rPr>
        <w:t>B．10s</w:t>
      </w:r>
      <w:r>
        <w:rPr>
          <w:sz w:val="21"/>
        </w:rPr>
        <w:tab/>
      </w:r>
      <w:r>
        <w:rPr>
          <w:sz w:val="21"/>
        </w:rPr>
        <w:t>C．5.5s</w:t>
      </w:r>
      <w:r>
        <w:rPr>
          <w:sz w:val="21"/>
        </w:rPr>
        <w:tab/>
      </w:r>
      <w:r>
        <w:rPr>
          <w:sz w:val="21"/>
        </w:rPr>
        <w:t>D．1.5s</w:t>
      </w:r>
    </w:p>
    <w:p w14:paraId="5242AD58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8．某同学乘坐动车进站，发现电子屏显示的速度由108km/h变为72km/h的过程用时10s。若把动车进站的过程视为匀减速直线运动，动车停下来还需要行驶（　　）</w:t>
      </w:r>
    </w:p>
    <w:p w14:paraId="733128A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A．100m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B．200m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C．225m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D．450m</w:t>
      </w:r>
    </w:p>
    <w:p w14:paraId="10D46BD4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  <w:t>9.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如图所示，甲、乙两人同时从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A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点出发，沿直线向右匀速运动，速度大小分别为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9" type="#_x0000_t75" style="width:14.25pt;height:18pt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39" DrawAspect="Content" ObjectID="_1468075739" r:id="rId33"/>
        </w:objec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0" type="#_x0000_t75" style="width:15pt;height:18pt" o:ole="" coordsize="21600,21600" o:preferrelative="t" filled="f" stroked="f">
            <v:stroke joinstyle="miter"/>
            <v:imagedata r:id="rId34" o:title=""/>
            <o:lock v:ext="edit" aspectratio="t"/>
            <w10:anchorlock/>
          </v:shape>
          <o:OLEObject Type="Embed" ProgID="Equation.DSMT4" ShapeID="_x0000_i1040" DrawAspect="Content" ObjectID="_1468075740" r:id="rId35"/>
        </w:objec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，当甲到达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B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点后经过时间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t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，乙才到达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B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点，则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A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i/>
          <w:sz w:val="21"/>
          <w:szCs w:val="21"/>
          <w:shd w:val="clear" w:color="auto" w:fill="FFFFFF"/>
        </w:rPr>
        <w:t>B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两点间的距离为(   )</w:t>
      </w:r>
    </w:p>
    <w:p w14:paraId="6FD8215B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401320</wp:posOffset>
            </wp:positionV>
            <wp:extent cx="2047875" cy="428625"/>
            <wp:effectExtent l="0" t="0" r="9525" b="9525"/>
            <wp:wrapSquare wrapText="bothSides"/>
            <wp:docPr id="2" name="_x0000_i10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033" descr="www.zqy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A.</w:t>
      </w:r>
      <w:r>
        <w:rPr>
          <w:rFonts w:ascii="宋体" w:eastAsia="宋体" w:hAnsi="宋体" w:cs="宋体" w:hint="eastAsia"/>
          <w:position w:val="-4"/>
          <w:sz w:val="21"/>
          <w:szCs w:val="21"/>
        </w:rPr>
        <w:object>
          <v:shape id="_x0000_i1041" type="#_x0000_t75" style="width:39pt;height:36pt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041" DrawAspect="Content" ObjectID="_1468075741" r:id="rId38"/>
        </w:objec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ab/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B.</w:t>
      </w:r>
      <w:r>
        <w:rPr>
          <w:rFonts w:ascii="宋体" w:eastAsia="宋体" w:hAnsi="宋体" w:cs="宋体" w:hint="eastAsia"/>
          <w:position w:val="-4"/>
          <w:sz w:val="21"/>
          <w:szCs w:val="21"/>
        </w:rPr>
        <w:object>
          <v:shape id="_x0000_i1042" type="#_x0000_t75" style="width:39pt;height:36pt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2" DrawAspect="Content" ObjectID="_1468075742" r:id="rId40"/>
        </w:objec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ab/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  <w:t xml:space="preserve"> </w:t>
      </w:r>
    </w:p>
    <w:p w14:paraId="4DDCDC7C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C.</w:t>
      </w:r>
      <w:r>
        <w:rPr>
          <w:rFonts w:ascii="宋体" w:eastAsia="宋体" w:hAnsi="宋体" w:cs="宋体" w:hint="eastAsia"/>
          <w:position w:val="-4"/>
          <w:sz w:val="21"/>
          <w:szCs w:val="21"/>
        </w:rPr>
        <w:object>
          <v:shape id="_x0000_i1043" type="#_x0000_t75" style="width:39.75pt;height:36pt" o:ole="" coordsize="21600,21600" o:preferrelative="t" filled="f" stroked="f">
            <v:stroke joinstyle="miter"/>
            <v:imagedata r:id="rId41" o:title=""/>
            <o:lock v:ext="edit" aspectratio="t"/>
            <w10:anchorlock/>
          </v:shape>
          <o:OLEObject Type="Embed" ProgID="Equation.DSMT4" ShapeID="_x0000_i1043" DrawAspect="Content" ObjectID="_1468075743" r:id="rId42"/>
        </w:objec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ab/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D.</w:t>
      </w:r>
      <w:r>
        <w:rPr>
          <w:rFonts w:ascii="宋体" w:eastAsia="宋体" w:hAnsi="宋体" w:cs="宋体" w:hint="eastAsia"/>
          <w:position w:val="-4"/>
          <w:sz w:val="21"/>
          <w:szCs w:val="21"/>
        </w:rPr>
        <w:object>
          <v:shape id="_x0000_i1044" type="#_x0000_t75" style="width:39.75pt;height:36pt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.DSMT4" ShapeID="_x0000_i1044" DrawAspect="Content" ObjectID="_1468075744" r:id="rId44"/>
        </w:object>
      </w:r>
    </w:p>
    <w:p w14:paraId="49689C6B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 w14:paraId="2621DE3B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 w14:paraId="38D8F1ED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商场自动感应门如图所示，人走进时两扇门从静止开始同时向左右平移，经4s恰好完全打开，两扇门移动距离均为2m，若门从静止开始以相同加速度大小先匀加速运动后匀减速运动，完全打开时速度恰好为0，则加速度的大小为（　　）</w:t>
      </w:r>
    </w:p>
    <w:p w14:paraId="17488ABD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981200" cy="1257300"/>
            <wp:effectExtent l="0" t="0" r="0" b="0"/>
            <wp:docPr id="100011" name="图片 100011" descr="@@@19f326aa-8f9d-4d97-8e5a-ef348542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9f326aa-8f9d-4d97-8e5a-ef34854225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4C9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宋体" w:eastAsia="宋体" w:hAnsi="宋体" w:cs="宋体" w:hint="eastAsia"/>
          <w:b/>
          <w:i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5" type="#_x0000_t75" alt="eqId7a73281ee3096e3d73242c76b6e6faf7" style="width:43.95pt;height:13.95pt" o:ole="" coordsize="21600,21600" o:preferrelative="t" filled="f" stroked="f">
            <v:stroke joinstyle="miter"/>
            <v:imagedata r:id="rId46" o:title="eqId7a73281ee3096e3d73242c76b6e6faf7"/>
            <o:lock v:ext="edit" aspectratio="t"/>
            <w10:anchorlock/>
          </v:shape>
          <o:OLEObject Type="Embed" ProgID="Equation.DSMT4" ShapeID="_x0000_i1045" DrawAspect="Content" ObjectID="_1468075745" r:id="rId47"/>
        </w:objec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6" type="#_x0000_t75" alt="eqId41e2ee4114f1784832d9097507097b11" style="width:28.15pt;height:13.05pt" o:ole="" coordsize="21600,21600" o:preferrelative="t" filled="f" stroked="f">
            <v:stroke joinstyle="miter"/>
            <v:imagedata r:id="rId48" o:title="eqId41e2ee4114f1784832d9097507097b11"/>
            <o:lock v:ext="edit" aspectratio="t"/>
            <w10:anchorlock/>
          </v:shape>
          <o:OLEObject Type="Embed" ProgID="Equation.DSMT4" ShapeID="_x0000_i1046" DrawAspect="Content" ObjectID="_1468075746" r:id="rId49"/>
        </w:objec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7" type="#_x0000_t75" alt="eqId61d4af288800020a3439270087e31568" style="width:37.8pt;height:13.1pt" o:ole="" coordsize="21600,21600" o:preferrelative="t" filled="f" stroked="f">
            <v:stroke joinstyle="miter"/>
            <v:imagedata r:id="rId50" o:title="eqId61d4af288800020a3439270087e31568"/>
            <o:lock v:ext="edit" aspectratio="t"/>
            <w10:anchorlock/>
          </v:shape>
          <o:OLEObject Type="Embed" ProgID="Equation.DSMT4" ShapeID="_x0000_i1047" DrawAspect="Content" ObjectID="_1468075747" r:id="rId51"/>
        </w:objec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8" type="#_x0000_t75" alt="eqIdfb182f1dc84812f5ade6af32f75fd180" style="width:43.95pt;height:13.6pt" o:ole="" coordsize="21600,21600" o:preferrelative="t" filled="f" stroked="f">
            <v:stroke joinstyle="miter"/>
            <v:imagedata r:id="rId52" o:title="eqIdfb182f1dc84812f5ade6af32f75fd180"/>
            <o:lock v:ext="edit" aspectratio="t"/>
            <w10:anchorlock/>
          </v:shape>
          <o:OLEObject Type="Embed" ProgID="Equation.DSMT4" ShapeID="_x0000_i1048" DrawAspect="Content" ObjectID="_1468075748" r:id="rId53"/>
        </w:object>
      </w:r>
    </w:p>
    <w:p w14:paraId="746C3442">
      <w:pPr>
        <w:ind w:left="1440" w:hanging="1440" w:hangingChars="600"/>
        <w:jc w:val="left"/>
        <w:textAlignment w:val="center"/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b/>
          <w:i w:val="0"/>
          <w:color w:val="000000"/>
          <w:sz w:val="24"/>
          <w:szCs w:val="24"/>
        </w:rPr>
        <w:t>二、多选题</w:t>
      </w:r>
      <w:r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eastAsia="zh-CN"/>
        </w:rPr>
        <w:t>（</w:t>
      </w:r>
      <w:r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val="en-US" w:eastAsia="zh-CN"/>
        </w:rPr>
        <w:t>本题共4小题，每小题6分，共24分，每小题有多个选项符合要求，</w:t>
      </w:r>
    </w:p>
    <w:p w14:paraId="7E74C282">
      <w:pPr>
        <w:ind w:left="1441" w:firstLine="0" w:leftChars="686" w:firstLineChars="0"/>
        <w:jc w:val="left"/>
        <w:textAlignment w:val="center"/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val="en-US" w:eastAsia="zh-CN"/>
        </w:rPr>
        <w:t>全选对得6分，选不全的得3分，错选的得0分</w:t>
      </w:r>
      <w:r>
        <w:rPr>
          <w:rFonts w:ascii="宋体" w:eastAsia="宋体" w:hAnsi="宋体" w:cs="宋体" w:hint="eastAsia"/>
          <w:b/>
          <w:i w:val="0"/>
          <w:color w:val="000000"/>
          <w:sz w:val="24"/>
          <w:szCs w:val="24"/>
          <w:lang w:eastAsia="zh-CN"/>
        </w:rPr>
        <w:t>）</w:t>
      </w:r>
    </w:p>
    <w:p w14:paraId="2639C01C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．如图1所示，火箭发射时，速度能在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9" type="#_x0000_t75" alt="eqId7f48ee171e5a03b420bf718fde62dcb1" style="width:16.7pt;height:12.25pt" o:ole="" coordsize="21600,21600" o:preferrelative="t" filled="f" stroked="f">
            <v:stroke joinstyle="miter"/>
            <v:imagedata r:id="rId54" o:title="eqId7f48ee171e5a03b420bf718fde62dcb1"/>
            <o:lock v:ext="edit" aspectratio="t"/>
            <w10:anchorlock/>
          </v:shape>
          <o:OLEObject Type="Embed" ProgID="Equation.DSMT4" ShapeID="_x0000_i1049" DrawAspect="Content" ObjectID="_1468075749" r:id="rId55"/>
        </w:object>
      </w:r>
      <w:r>
        <w:rPr>
          <w:rFonts w:ascii="宋体" w:eastAsia="宋体" w:hAnsi="宋体" w:cs="宋体" w:hint="eastAsia"/>
          <w:sz w:val="21"/>
          <w:szCs w:val="21"/>
        </w:rPr>
        <w:t>内由0增加到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0" type="#_x0000_t75" alt="eqId7d2e672b88f64070636294420764fc16" style="width:33.4pt;height:11.1pt" o:ole="" coordsize="21600,21600" o:preferrelative="t" filled="f" stroked="f">
            <v:stroke joinstyle="miter"/>
            <v:imagedata r:id="rId56" o:title="eqId7d2e672b88f64070636294420764fc16"/>
            <o:lock v:ext="edit" aspectratio="t"/>
            <w10:anchorlock/>
          </v:shape>
          <o:OLEObject Type="Embed" ProgID="Equation.DSMT4" ShapeID="_x0000_i1050" DrawAspect="Content" ObjectID="_1468075750" r:id="rId57"/>
        </w:object>
      </w:r>
      <w:r>
        <w:rPr>
          <w:rFonts w:ascii="宋体" w:eastAsia="宋体" w:hAnsi="宋体" w:cs="宋体" w:hint="eastAsia"/>
          <w:sz w:val="21"/>
          <w:szCs w:val="21"/>
        </w:rPr>
        <w:t>；如图2所示，某汽车若以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1" type="#_x0000_t75" alt="eqIdfefde620a7e08380a4ea3a26ba8f108b" style="width:39.55pt;height:11.35pt" o:ole="" coordsize="21600,21600" o:preferrelative="t" filled="f" stroked="f">
            <v:stroke joinstyle="miter"/>
            <v:imagedata r:id="rId58" o:title="eqIdfefde620a7e08380a4ea3a26ba8f108b"/>
            <o:lock v:ext="edit" aspectratio="t"/>
            <w10:anchorlock/>
          </v:shape>
          <o:OLEObject Type="Embed" ProgID="Equation.DSMT4" ShapeID="_x0000_i1051" DrawAspect="Content" ObjectID="_1468075751" r:id="rId59"/>
        </w:object>
      </w:r>
      <w:r>
        <w:rPr>
          <w:rFonts w:ascii="宋体" w:eastAsia="宋体" w:hAnsi="宋体" w:cs="宋体" w:hint="eastAsia"/>
          <w:sz w:val="21"/>
          <w:szCs w:val="21"/>
        </w:rPr>
        <w:t>的速度行驶，急刹车时能在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2" type="#_x0000_t75" alt="eqIdbd4879b680f93c6965adc0cc82c079ee" style="width:20.2pt;height:12.4pt" o:ole="" coordsize="21600,21600" o:preferrelative="t" filled="f" stroked="f">
            <v:stroke joinstyle="miter"/>
            <v:imagedata r:id="rId60" o:title="eqIdbd4879b680f93c6965adc0cc82c079ee"/>
            <o:lock v:ext="edit" aspectratio="t"/>
            <w10:anchorlock/>
          </v:shape>
          <o:OLEObject Type="Embed" ProgID="Equation.DSMT4" ShapeID="_x0000_i1052" DrawAspect="Content" ObjectID="_1468075752" r:id="rId61"/>
        </w:object>
      </w:r>
      <w:r>
        <w:rPr>
          <w:rFonts w:ascii="宋体" w:eastAsia="宋体" w:hAnsi="宋体" w:cs="宋体" w:hint="eastAsia"/>
          <w:sz w:val="21"/>
          <w:szCs w:val="21"/>
        </w:rPr>
        <w:t>内停下来。若火箭和汽车的运动都可视为匀变速直线运动，且分别规定火箭和汽车运动方向为正，对于以上两个过程，下列说法正确的是（　　）</w:t>
      </w:r>
    </w:p>
    <w:p w14:paraId="68AFF914">
      <w:pPr>
        <w:shd w:val="clear" w:color="auto" w:fill="auto"/>
        <w:spacing w:line="360" w:lineRule="auto"/>
        <w:jc w:val="both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170815</wp:posOffset>
            </wp:positionV>
            <wp:extent cx="2438400" cy="962025"/>
            <wp:effectExtent l="0" t="0" r="0" b="9525"/>
            <wp:wrapTopAndBottom/>
            <wp:docPr id="100013" name="图片 100013" descr="@@@1133125f02f544e0a9a16fa29488b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133125f02f544e0a9a16fa29488bd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A．火箭的平均速度比汽车的平均速度小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B．汽车速度的变化量为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3" type="#_x0000_t75" alt="eqId4c1576b44bf3a5da285a6f0259e7acae" style="width:32.55pt;height:12.3pt" o:ole="" coordsize="21600,21600" o:preferrelative="t" filled="f" stroked="f">
            <v:stroke joinstyle="miter"/>
            <v:imagedata r:id="rId63" o:title="eqId4c1576b44bf3a5da285a6f0259e7acae"/>
            <o:lock v:ext="edit" aspectratio="t"/>
            <w10:anchorlock/>
          </v:shape>
          <o:OLEObject Type="Embed" ProgID="Equation.DSMT4" ShapeID="_x0000_i1053" DrawAspect="Content" ObjectID="_1468075753" r:id="rId64"/>
        </w:object>
      </w:r>
    </w:p>
    <w:p w14:paraId="4FE250B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C．火箭速度的变化量为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4" type="#_x0000_t75" alt="eqId7d2e672b88f64070636294420764fc16" style="width:33.4pt;height:11.1pt" o:ole="" coordsize="21600,21600" o:preferrelative="t" filled="f" stroked="f">
            <v:stroke joinstyle="miter"/>
            <v:imagedata r:id="rId56" o:title="eqId7d2e672b88f64070636294420764fc16"/>
            <o:lock v:ext="edit" aspectratio="t"/>
            <w10:anchorlock/>
          </v:shape>
          <o:OLEObject Type="Embed" ProgID="Equation.DSMT4" ShapeID="_x0000_i1054" DrawAspect="Content" ObjectID="_1468075754" r:id="rId65"/>
        </w:objec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D．火箭的加速度比汽车的加速度小</w:t>
      </w:r>
    </w:p>
    <w:p w14:paraId="639EAF2E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2021年9月17日30分许，“神舟十二号”返回舱在东风着陆场安全降落。返回舱在距离地面十公里左右的高处，开始经过多次的减速，当返回舱距地面高约1m时，四台反推发动机会同时点火，以极强的推力帮助返回舱进一步减速至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5" type="#_x0000_t75" alt="eqId8db9fda15d29c00cd463bad2cf1eb5e0" style="width:23.7pt;height:11.85pt" o:ole="" coordsize="21600,21600" o:preferrelative="t" filled="f" stroked="f">
            <v:stroke joinstyle="miter"/>
            <v:imagedata r:id="rId66" o:title="eqId8db9fda15d29c00cd463bad2cf1eb5e0"/>
            <o:lock v:ext="edit" aspectratio="t"/>
            <w10:anchorlock/>
          </v:shape>
          <o:OLEObject Type="Embed" ProgID="Equation.DSMT4" ShapeID="_x0000_i1055" DrawAspect="Content" ObjectID="_1468075755" r:id="rId67"/>
        </w:object>
      </w:r>
      <w:r>
        <w:rPr>
          <w:rFonts w:ascii="宋体" w:eastAsia="宋体" w:hAnsi="宋体" w:cs="宋体" w:hint="eastAsia"/>
          <w:sz w:val="21"/>
          <w:szCs w:val="21"/>
        </w:rPr>
        <w:t>，实现软着陆。现假设返回舱软着陆过程可视为竖直下落，着陆过程中其速度随时间按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6" type="#_x0000_t75" alt="eqIdeaa1b1fe947c33926d4fbc1a744e365d" style="width:74.75pt;height:14.05pt" o:ole="" coordsize="21600,21600" o:preferrelative="t" filled="f" stroked="f">
            <v:stroke joinstyle="miter"/>
            <v:imagedata r:id="rId68" o:title="eqIdeaa1b1fe947c33926d4fbc1a744e365d"/>
            <o:lock v:ext="edit" aspectratio="t"/>
            <w10:anchorlock/>
          </v:shape>
          <o:OLEObject Type="Embed" ProgID="Equation.DSMT4" ShapeID="_x0000_i1056" DrawAspect="Content" ObjectID="_1468075756" r:id="rId69"/>
        </w:object>
      </w:r>
      <w:r>
        <w:rPr>
          <w:rFonts w:ascii="宋体" w:eastAsia="宋体" w:hAnsi="宋体" w:cs="宋体" w:hint="eastAsia"/>
          <w:sz w:val="21"/>
          <w:szCs w:val="21"/>
        </w:rPr>
        <w:t>的规律变化，由此可知，在软着陆的这个过程中（　　）</w:t>
      </w:r>
    </w:p>
    <w:p w14:paraId="0C2DAFA1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120650</wp:posOffset>
            </wp:positionV>
            <wp:extent cx="1609725" cy="1209675"/>
            <wp:effectExtent l="0" t="0" r="9525" b="9525"/>
            <wp:wrapSquare wrapText="bothSides"/>
            <wp:docPr id="100015" name="图片 100015" descr="@@@2ec30232-c8f8-47cb-9352-b442bb56c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ec30232-c8f8-47cb-9352-b442bb56c81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A．返回舱做匀减速直线运动</w:t>
      </w:r>
    </w:p>
    <w:p w14:paraId="3F0F1DD0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B．返回舱的初速度为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7" type="#_x0000_t75" alt="eqId94a1526b18fcdfb4d54e1602ea71eb4e" style="width:29pt;height:12.15pt" o:ole="" coordsize="21600,21600" o:preferrelative="t" filled="f" stroked="f">
            <v:stroke joinstyle="miter"/>
            <v:imagedata r:id="rId71" o:title="eqId94a1526b18fcdfb4d54e1602ea71eb4e"/>
            <o:lock v:ext="edit" aspectratio="t"/>
            <w10:anchorlock/>
          </v:shape>
          <o:OLEObject Type="Embed" ProgID="Equation.DSMT4" ShapeID="_x0000_i1057" DrawAspect="Content" ObjectID="_1468075757" r:id="rId72"/>
        </w:object>
      </w:r>
    </w:p>
    <w:p w14:paraId="7CE9516D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C．返回舱的位移在不断减小</w:t>
      </w:r>
    </w:p>
    <w:p w14:paraId="329FF690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D．相同时间内，返回舱速度变化量不变</w:t>
      </w:r>
    </w:p>
    <w:p w14:paraId="58B5C116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0588FA93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将近1000年前，宋代诗人陈与义乘着小船在风和日丽的春日出游时曾经作了一首诗：飞花两岸照船红，百里榆堤半日风。卧看满天云不动，不知云与我俱东。诗人艺术性地表达了他对运动相对性的理解。下列有关诗中描述情境的说法正确的有（</w:t>
      </w:r>
      <w:r>
        <w:rPr>
          <w:rFonts w:ascii="宋体" w:eastAsia="宋体" w:hAnsi="宋体" w:cs="宋体" w:hint="eastAsia"/>
          <w:kern w:val="0"/>
          <w:sz w:val="21"/>
          <w:szCs w:val="21"/>
        </w:rPr>
        <w:t>    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 w14:paraId="09393302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90170</wp:posOffset>
            </wp:positionV>
            <wp:extent cx="2381250" cy="1666875"/>
            <wp:effectExtent l="0" t="0" r="0" b="9525"/>
            <wp:wrapTopAndBottom/>
            <wp:docPr id="100017" name="图片 100017" descr="@@@552d6fe1-e1f0-4256-84be-18d226c59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552d6fe1-e1f0-4256-84be-18d226c59ba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A．“百里榆堤半日风”所描述的物理过程中不可以将船视为质点</w:t>
      </w:r>
    </w:p>
    <w:p w14:paraId="37FA7E2C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B．“卧看满天云不动”是以船为参考系</w:t>
      </w:r>
    </w:p>
    <w:p w14:paraId="58B0B6BE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C．“卧看满天云不动”是指“云与我”相对河岸静止</w:t>
      </w:r>
    </w:p>
    <w:p w14:paraId="4FBEA5EF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D．“云与我俱东”即“云与我”相对于河岸向东运动</w:t>
      </w:r>
    </w:p>
    <w:p w14:paraId="0B69A342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．如图所示，一名消防队员在模拟演习训练中，沿着长为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8" type="#_x0000_t75" alt="eqId5962031882cf13e04f17f10a91e35baa" style="width:23.75pt;height:13.8pt" o:ole="" coordsize="21600,21600" o:preferrelative="t" filled="f" stroked="f">
            <v:stroke joinstyle="miter"/>
            <v:imagedata r:id="rId74" o:title="eqId5962031882cf13e04f17f10a91e35baa"/>
            <o:lock v:ext="edit" aspectratio="t"/>
            <w10:anchorlock/>
          </v:shape>
          <o:OLEObject Type="Embed" ProgID="Equation.DSMT4" ShapeID="_x0000_i1058" DrawAspect="Content" ObjectID="_1468075758" r:id="rId75"/>
        </w:object>
      </w:r>
      <w:r>
        <w:rPr>
          <w:rFonts w:ascii="宋体" w:eastAsia="宋体" w:hAnsi="宋体" w:cs="宋体" w:hint="eastAsia"/>
          <w:sz w:val="21"/>
          <w:szCs w:val="21"/>
        </w:rPr>
        <w:t>的竖立在地面上的钢管下滑。假设他从钢管顶端由静止开始先匀加速再匀减速下滑，滑到地面时速度恰好为零，已知他加速时的加速度大小是减速时的2倍，下滑的总时间为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9" type="#_x0000_t75" alt="eqId2c19d59215879647f89310d8773fb224" style="width:14.05pt;height:14.05pt" o:ole="" coordsize="21600,21600" o:preferrelative="t" filled="f" stroked="f">
            <v:stroke joinstyle="miter"/>
            <v:imagedata r:id="rId76" o:title="eqId2c19d59215879647f89310d8773fb224"/>
            <o:lock v:ext="edit" aspectratio="t"/>
            <w10:anchorlock/>
          </v:shape>
          <o:OLEObject Type="Embed" ProgID="Equation.DSMT4" ShapeID="_x0000_i1059" DrawAspect="Content" ObjectID="_1468075759" r:id="rId77"/>
        </w:object>
      </w:r>
      <w:r>
        <w:rPr>
          <w:rFonts w:ascii="宋体" w:eastAsia="宋体" w:hAnsi="宋体" w:cs="宋体" w:hint="eastAsia"/>
          <w:sz w:val="21"/>
          <w:szCs w:val="21"/>
        </w:rPr>
        <w:t>。若将消防队员看作质点，可估算出他（　　）</w:t>
      </w:r>
    </w:p>
    <w:p w14:paraId="00621D89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121285</wp:posOffset>
            </wp:positionV>
            <wp:extent cx="647700" cy="1581150"/>
            <wp:effectExtent l="0" t="0" r="0" b="0"/>
            <wp:wrapSquare wrapText="bothSides"/>
            <wp:docPr id="100019" name="图片 100019" descr="@@@cb985cd8-7df2-44bf-824a-8000fa398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cb985cd8-7df2-44bf-824a-8000fa3984c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A．下滑的平均速度是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0" type="#_x0000_t75" alt="eqIda62a9063fab73f57a0664c2679ad4473" style="width:27.25pt;height:13.3pt" o:ole="" coordsize="21600,21600" o:preferrelative="t" filled="f" stroked="f">
            <v:stroke joinstyle="miter"/>
            <v:imagedata r:id="rId79" o:title="eqIda62a9063fab73f57a0664c2679ad4473"/>
            <o:lock v:ext="edit" aspectratio="t"/>
            <w10:anchorlock/>
          </v:shape>
          <o:OLEObject Type="Embed" ProgID="Equation.DSMT4" ShapeID="_x0000_i1060" DrawAspect="Content" ObjectID="_1468075760" r:id="rId80"/>
        </w:object>
      </w:r>
    </w:p>
    <w:p w14:paraId="7F07E9AB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B．下滑的最大速度是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1" type="#_x0000_t75" alt="eqIda62a9063fab73f57a0664c2679ad4473" style="width:27.25pt;height:13.3pt" o:ole="" coordsize="21600,21600" o:preferrelative="t" filled="f" stroked="f">
            <v:stroke joinstyle="miter"/>
            <v:imagedata r:id="rId79" o:title="eqIda62a9063fab73f57a0664c2679ad4473"/>
            <o:lock v:ext="edit" aspectratio="t"/>
            <w10:anchorlock/>
          </v:shape>
          <o:OLEObject Type="Embed" ProgID="Equation.DSMT4" ShapeID="_x0000_i1061" DrawAspect="Content" ObjectID="_1468075761" r:id="rId81"/>
        </w:object>
      </w:r>
    </w:p>
    <w:p w14:paraId="1AEFD6A1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C．减速下滑的位移大小为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2" type="#_x0000_t75" alt="eqIdf10e2c9147e2b6617c9aee21f88521fa" style="width:17.6pt;height:13.45pt" o:ole="" coordsize="21600,21600" o:preferrelative="t" filled="f" stroked="f">
            <v:stroke joinstyle="miter"/>
            <v:imagedata r:id="rId82" o:title="eqIdf10e2c9147e2b6617c9aee21f88521fa"/>
            <o:lock v:ext="edit" aspectratio="t"/>
            <w10:anchorlock/>
          </v:shape>
          <o:OLEObject Type="Embed" ProgID="Equation.DSMT4" ShapeID="_x0000_i1062" DrawAspect="Content" ObjectID="_1468075762" r:id="rId83"/>
        </w:object>
      </w:r>
    </w:p>
    <w:p w14:paraId="682925E0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D．加速下滑的位移大小为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3" type="#_x0000_t75" alt="eqIdf10e2c9147e2b6617c9aee21f88521fa" style="width:17.6pt;height:13.45pt" o:ole="" coordsize="21600,21600" o:preferrelative="t" filled="f" stroked="f">
            <v:stroke joinstyle="miter"/>
            <v:imagedata r:id="rId82" o:title="eqIdf10e2c9147e2b6617c9aee21f88521fa"/>
            <o:lock v:ext="edit" aspectratio="t"/>
            <w10:anchorlock/>
          </v:shape>
          <o:OLEObject Type="Embed" ProgID="Equation.DSMT4" ShapeID="_x0000_i1063" DrawAspect="Content" ObjectID="_1468075763" r:id="rId84"/>
        </w:object>
      </w:r>
    </w:p>
    <w:p w14:paraId="6EBD611C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5839391A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3B421424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66D8B846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26DB5D4F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6D49021F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046195F5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 w14:paraId="2665F66A">
      <w:pPr>
        <w:numPr>
          <w:ilvl w:val="0"/>
          <w:numId w:val="0"/>
        </w:numP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</w:p>
    <w:p w14:paraId="214ECF43">
      <w:pPr>
        <w:numPr>
          <w:ilvl w:val="0"/>
          <w:numId w:val="0"/>
        </w:numPr>
        <w:rPr>
          <w:rFonts w:ascii="宋体" w:eastAsia="宋体" w:hAnsi="宋体" w:cs="宋体" w:hint="eastAsia"/>
          <w:b/>
          <w:bCs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val="en-US" w:eastAsia="zh-CN"/>
        </w:rPr>
        <w:t>三、实验题（每空2分，共10分）</w:t>
      </w:r>
    </w:p>
    <w:p w14:paraId="5528F8B0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15.</w:t>
      </w:r>
      <w:r>
        <w:rPr>
          <w:rFonts w:ascii="宋体" w:eastAsia="宋体" w:hAnsi="宋体" w:cs="宋体" w:hint="eastAsia"/>
          <w:sz w:val="21"/>
          <w:szCs w:val="21"/>
        </w:rPr>
        <w:t>(1)在使用打点计时器测速度的实验时，要用到打点计时器，打点计时器是一种</w:t>
      </w:r>
      <w:r>
        <w:rPr>
          <w:rFonts w:ascii="宋体" w:eastAsia="宋体" w:hAnsi="宋体" w:cs="宋体" w:hint="eastAsia"/>
          <w:b w:val="0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仪器，其电源频率为50Hz，常用的“电磁打点计时器”使用的电压是</w:t>
      </w:r>
      <w:r>
        <w:rPr>
          <w:rFonts w:ascii="宋体" w:eastAsia="宋体" w:hAnsi="宋体" w:cs="宋体" w:hint="eastAsia"/>
          <w:b w:val="0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V（选填“8”或“220”）的</w:t>
      </w:r>
      <w:r>
        <w:rPr>
          <w:rFonts w:ascii="宋体" w:eastAsia="宋体" w:hAnsi="宋体" w:cs="宋体" w:hint="eastAsia"/>
          <w:b w:val="0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（选填“直流电”或“交流电”）</w:t>
      </w:r>
    </w:p>
    <w:p w14:paraId="178D84DB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(2)接通打点计时器电源和让纸带开始运动，这两个操作之间的时间顺序关系是________。</w:t>
      </w:r>
    </w:p>
    <w:p w14:paraId="5865DD6E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A．先接通电源，再让纸带运动</w:t>
      </w:r>
    </w:p>
    <w:p w14:paraId="70016E5A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B．先让纸带运动，再接通电源</w:t>
      </w:r>
    </w:p>
    <w:p w14:paraId="5C0AF079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C．让纸带运动的同时接通电源</w:t>
      </w:r>
    </w:p>
    <w:p w14:paraId="23AADF04">
      <w:pPr>
        <w:shd w:val="clear" w:color="auto" w:fill="auto"/>
        <w:spacing w:line="360" w:lineRule="auto"/>
        <w:ind w:left="38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D．先让纸带运动或先接通电源都可以</w:t>
      </w:r>
    </w:p>
    <w:p w14:paraId="2D7F81D9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(3)在用打点计时器测定物体的速度，当电源频率低于50Hz时，如果仍按50Hz的时间间隔打一个点计算，则测出的速度数值将比物体的真实数值偏</w:t>
      </w:r>
      <w:r>
        <w:rPr>
          <w:rFonts w:ascii="宋体" w:eastAsia="宋体" w:hAnsi="宋体" w:cs="宋体" w:hint="eastAsia"/>
          <w:b w:val="0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（选填“大”或“小”）。</w:t>
      </w:r>
    </w:p>
    <w:p w14:paraId="448CDBD8">
      <w:pPr>
        <w:numPr>
          <w:ilvl w:val="0"/>
          <w:numId w:val="0"/>
        </w:numPr>
        <w:rPr>
          <w:rFonts w:ascii="宋体" w:eastAsia="宋体" w:hAnsi="宋体" w:cs="宋体" w:hint="eastAsia"/>
          <w:b/>
          <w:bCs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val="en-US" w:eastAsia="zh-CN"/>
        </w:rPr>
        <w:t>四、解答题（16题6分   17题8分  18题12分）</w:t>
      </w:r>
    </w:p>
    <w:p w14:paraId="69042E54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16</w:t>
      </w:r>
      <w:r>
        <w:rPr>
          <w:rFonts w:ascii="宋体" w:eastAsia="宋体" w:hAnsi="宋体" w:cs="宋体" w:hint="eastAsia"/>
          <w:sz w:val="21"/>
          <w:szCs w:val="21"/>
        </w:rPr>
        <w:t>我国自行研制的舰载机已经成功首飞，假设航母静止在海面上，舰载机在航母跑道上从静止开始做匀加速直线运动，以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4" type="#_x0000_t75" alt="eqIdee67c4e351430579a92a24d43bc72ee2" style="width:30.75pt;height:14.7pt" o:ole="" coordsize="21600,21600" o:preferrelative="t" filled="f" stroked="f">
            <v:stroke joinstyle="miter"/>
            <v:imagedata r:id="rId85" o:title="eqIdee67c4e351430579a92a24d43bc72ee2"/>
            <o:lock v:ext="edit" aspectratio="t"/>
            <w10:anchorlock/>
          </v:shape>
          <o:OLEObject Type="Embed" ProgID="Equation.DSMT4" ShapeID="_x0000_i1064" DrawAspect="Content" ObjectID="_1468075764" r:id="rId86"/>
        </w:object>
      </w:r>
      <w:r>
        <w:rPr>
          <w:rFonts w:ascii="宋体" w:eastAsia="宋体" w:hAnsi="宋体" w:cs="宋体" w:hint="eastAsia"/>
          <w:sz w:val="21"/>
          <w:szCs w:val="21"/>
        </w:rPr>
        <w:t>的加速度运动，需要达到50m/s的速度才可升空，求：</w:t>
      </w:r>
    </w:p>
    <w:p w14:paraId="03F84D23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(1)滑行5s后，舰载机的速度大小；</w:t>
      </w:r>
    </w:p>
    <w:p w14:paraId="05C97529">
      <w:pPr>
        <w:numPr>
          <w:ilvl w:val="0"/>
          <w:numId w:val="0"/>
        </w:numPr>
        <w:ind w:firstLine="210" w:firstLineChars="100"/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(2)从启动到起飞，至少滑行多长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距离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62C4E241">
      <w:pPr>
        <w:numPr>
          <w:ilvl w:val="0"/>
          <w:numId w:val="0"/>
        </w:numPr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</w:p>
    <w:p w14:paraId="22AE3B89">
      <w:pPr>
        <w:shd w:val="clear" w:color="auto" w:fill="auto"/>
        <w:spacing w:line="360" w:lineRule="auto"/>
        <w:ind w:left="210" w:hanging="210" w:hangingChars="1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17.</w:t>
      </w:r>
      <w:r>
        <w:rPr>
          <w:rFonts w:ascii="宋体" w:eastAsia="宋体" w:hAnsi="宋体" w:cs="宋体" w:hint="eastAsia"/>
          <w:sz w:val="21"/>
          <w:szCs w:val="21"/>
        </w:rPr>
        <w:t>汽车在道路上出现故障而停车时，应在车后放置三角警示牌（如图所示），以提醒后方车辆减速安全通过。在雨天，有一辆货车在平直高速公路因故障停车，后方有一轿车以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5" type="#_x0000_t75" alt="eqIdf0f5843a6d395696c898dbefb2b2487f" style="width:51.9pt;height:15.75pt" o:ole="" coordsize="21600,21600" o:preferrelative="t" filled="f" stroked="f">
            <v:stroke joinstyle="miter"/>
            <v:imagedata r:id="rId87" o:title="eqIdf0f5843a6d395696c898dbefb2b2487f"/>
            <o:lock v:ext="edit" aspectratio="t"/>
            <w10:anchorlock/>
          </v:shape>
          <o:OLEObject Type="Embed" ProgID="Equation.DSMT4" ShapeID="_x0000_i1065" DrawAspect="Content" ObjectID="_1468075765" r:id="rId88"/>
        </w:object>
      </w:r>
      <w:r>
        <w:rPr>
          <w:rFonts w:ascii="宋体" w:eastAsia="宋体" w:hAnsi="宋体" w:cs="宋体" w:hint="eastAsia"/>
          <w:sz w:val="21"/>
          <w:szCs w:val="21"/>
        </w:rPr>
        <w:t>的速度向前行驶，由于雨天视线不好，轿车驾驶员只能看清前方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6" type="#_x0000_t75" alt="eqIdb5ad218e1fc0cd48c815489d515cb4cf" style="width:42.2pt;height:15.8pt" o:ole="" coordsize="21600,21600" o:preferrelative="t" filled="f" stroked="f">
            <v:stroke joinstyle="miter"/>
            <v:imagedata r:id="rId89" o:title="eqIdb5ad218e1fc0cd48c815489d515cb4cf"/>
            <o:lock v:ext="edit" aspectratio="t"/>
            <w10:anchorlock/>
          </v:shape>
          <o:OLEObject Type="Embed" ProgID="Equation.DSMT4" ShapeID="_x0000_i1066" DrawAspect="Content" ObjectID="_1468075766" r:id="rId90"/>
        </w:object>
      </w:r>
      <w:r>
        <w:rPr>
          <w:rFonts w:ascii="宋体" w:eastAsia="宋体" w:hAnsi="宋体" w:cs="宋体" w:hint="eastAsia"/>
          <w:sz w:val="21"/>
          <w:szCs w:val="21"/>
        </w:rPr>
        <w:t>内的路况，轿车刹车系统响应与人的反应总时间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7" type="#_x0000_t75" alt="eqId83231813cf2408dc1d6b070a6fdf6510" style="width:35.2pt;height:11.25pt" o:ole="" coordsize="21600,21600" o:preferrelative="t" filled="f" stroked="f">
            <v:stroke joinstyle="miter"/>
            <v:imagedata r:id="rId91" o:title="eqId83231813cf2408dc1d6b070a6fdf6510"/>
            <o:lock v:ext="edit" aspectratio="t"/>
            <w10:anchorlock/>
          </v:shape>
          <o:OLEObject Type="Embed" ProgID="Equation.DSMT4" ShapeID="_x0000_i1067" DrawAspect="Content" ObjectID="_1468075767" r:id="rId92"/>
        </w:object>
      </w:r>
      <w:r>
        <w:rPr>
          <w:rFonts w:ascii="宋体" w:eastAsia="宋体" w:hAnsi="宋体" w:cs="宋体" w:hint="eastAsia"/>
          <w:sz w:val="21"/>
          <w:szCs w:val="21"/>
        </w:rPr>
        <w:t>，该时间内轿车保持原有运动状态，轿车刹车后做匀减速直线运动的加速度大小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8" type="#_x0000_t75" alt="eqId4c1919e8eee3145f60d2c081f43aa30b" style="width:47.5pt;height:13.95pt" o:ole="" coordsize="21600,21600" o:preferrelative="t" filled="f" stroked="f">
            <v:stroke joinstyle="miter"/>
            <v:imagedata r:id="rId93" o:title="eqId4c1919e8eee3145f60d2c081f43aa30b"/>
            <o:lock v:ext="edit" aspectratio="t"/>
            <w10:anchorlock/>
          </v:shape>
          <o:OLEObject Type="Embed" ProgID="Equation.DSMT4" ShapeID="_x0000_i1068" DrawAspect="Content" ObjectID="_1468075768" r:id="rId94"/>
        </w:object>
      </w:r>
      <w:r>
        <w:rPr>
          <w:rFonts w:ascii="宋体" w:eastAsia="宋体" w:hAnsi="宋体" w:cs="宋体" w:hint="eastAsia"/>
          <w:sz w:val="21"/>
          <w:szCs w:val="21"/>
        </w:rPr>
        <w:t>，求：(1)轿车匀减速直线运动到停止的位移大小；</w:t>
      </w:r>
    </w:p>
    <w:p w14:paraId="548DB943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(2)轿车从驾驶员刚看到三角警示牌到刹车停止运动所用的总时间；</w:t>
      </w:r>
    </w:p>
    <w:p w14:paraId="77D2A81F">
      <w:pPr>
        <w:numPr>
          <w:ilvl w:val="0"/>
          <w:numId w:val="0"/>
        </w:numPr>
        <w:ind w:firstLine="420" w:firstLineChars="200"/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(3)货车司机应当把三角警示牌至少放在车后多远处，才能有效避免轿车与货车相撞。</w:t>
      </w:r>
    </w:p>
    <w:p w14:paraId="62B86DA1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106045</wp:posOffset>
            </wp:positionV>
            <wp:extent cx="1802130" cy="1009015"/>
            <wp:effectExtent l="0" t="0" r="7620" b="635"/>
            <wp:wrapSquare wrapText="bothSides"/>
            <wp:docPr id="100023" name="图片 100023" descr="@@@fc1e9a68-6929-4e71-9275-087b5bdb8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c1e9a68-6929-4e71-9275-087b5bdb8b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F5F82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default"/>
          <w:sz w:val="21"/>
          <w:szCs w:val="21"/>
          <w:lang w:val="en-US" w:eastAsia="zh-CN"/>
        </w:rPr>
      </w:pPr>
    </w:p>
    <w:p w14:paraId="214CFD1D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default"/>
          <w:sz w:val="21"/>
          <w:szCs w:val="21"/>
          <w:lang w:val="en-US" w:eastAsia="zh-CN"/>
        </w:rPr>
      </w:pPr>
    </w:p>
    <w:p w14:paraId="286B352C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default"/>
          <w:sz w:val="21"/>
          <w:szCs w:val="21"/>
          <w:lang w:val="en-US" w:eastAsia="zh-CN"/>
        </w:rPr>
      </w:pPr>
    </w:p>
    <w:p w14:paraId="6F8D12C6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bookmarkStart w:id="0" w:name="_GoBack"/>
      <w:bookmarkEnd w:id="0"/>
    </w:p>
    <w:p w14:paraId="74F4C10B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18.</w:t>
      </w:r>
      <w:r>
        <w:rPr>
          <w:rFonts w:ascii="宋体" w:eastAsia="宋体" w:hAnsi="宋体" w:cs="宋体" w:hint="eastAsia"/>
          <w:sz w:val="21"/>
          <w:szCs w:val="21"/>
        </w:rPr>
        <w:t>ETC是高速公路上不停车电子收费系统的简称。如图所示，汽车以15m/s的速度行驶，如果过人工收费通道，需要在收费站中心线处减速至0，经过20s缴费后，再加速至15m/s行驶；如果过ETC通道，需要在中心线前方10m处减速至5m/s，匀速到达中心线后，再加速至15m/s行驶。设汽车加速和减速的加速度大小均为1m/s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。（汽车可视为质点并假设汽车始终做直线运动。）</w:t>
      </w:r>
    </w:p>
    <w:p w14:paraId="6085B9BC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</w:pPr>
      <w:r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628140" cy="1146810"/>
            <wp:effectExtent l="0" t="0" r="10160" b="15240"/>
            <wp:docPr id="100021" name="图片 100021" descr="@@@9488f3f1-1c91-4838-8a9e-6854469d2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488f3f1-1c91-4838-8a9e-6854469d22e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5AC0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trike w:val="0"/>
          <w:kern w:val="0"/>
          <w:sz w:val="21"/>
          <w:szCs w:val="21"/>
          <w:u w:val="none"/>
        </w:rPr>
      </w:pPr>
    </w:p>
    <w:p w14:paraId="08FCD3E4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(1)汽车走人工收费通道时，开始减速的位置距离收费站中心线是多远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?</w:t>
      </w:r>
    </w:p>
    <w:p w14:paraId="02EF730F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(2)通过ETC通道的车辆从开始减速到恢复初始速度所经历的时间是多少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?</w:t>
      </w:r>
    </w:p>
    <w:p w14:paraId="105AA15C">
      <w:pPr>
        <w:shd w:val="clear" w:color="auto" w:fill="auto"/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(3)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汽车</w:t>
      </w:r>
      <w:r>
        <w:rPr>
          <w:rFonts w:ascii="宋体" w:eastAsia="宋体" w:hAnsi="宋体" w:cs="宋体" w:hint="eastAsia"/>
          <w:sz w:val="21"/>
          <w:szCs w:val="21"/>
        </w:rPr>
        <w:t>通过ETC通道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比人工收费通道节约多长时间?</w:t>
      </w:r>
    </w:p>
    <w:sectPr>
      <w:headerReference w:type="default" r:id="rId97"/>
      <w:footerReference w:type="default" r:id="rId98"/>
      <w:pgSz w:w="20636" w:h="14570" w:orient="landscape"/>
      <w:pgMar w:top="720" w:right="720" w:bottom="720" w:left="720" w:header="851" w:footer="992" w:gutter="0"/>
      <w:pgNumType w:fmt="decimal"/>
      <w:cols w:num="2" w:space="708" w:equalWidth="0">
        <w:col w:w="9385" w:space="425"/>
        <w:col w:w="9385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815365F"/>
    <w:multiLevelType w:val="singleLevel"/>
    <w:tmpl w:val="F815365F"/>
    <w:lvl w:ilvl="0">
      <w:start w:val="1"/>
      <w:numFmt w:val="decimal"/>
      <w:suff w:val="nothing"/>
      <w:lvlText w:val="%1．"/>
      <w:lvlJc w:val="left"/>
    </w:lvl>
  </w:abstractNum>
  <w:abstractNum w:abstractNumId="1">
    <w:nsid w:val="01919487"/>
    <w:multiLevelType w:val="singleLevel"/>
    <w:tmpl w:val="0191948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BD01765"/>
    <w:multiLevelType w:val="singleLevel"/>
    <w:tmpl w:val="3BD01765"/>
    <w:lvl w:ilvl="0">
      <w:start w:val="1"/>
      <w:numFmt w:val="upperLetter"/>
      <w:suff w:val="nothing"/>
      <w:lvlText w:val="%1．"/>
      <w:lvlJc w:val="left"/>
    </w:lvl>
  </w:abstractNum>
  <w:abstractNum w:abstractNumId="3">
    <w:nsid w:val="7C71F629"/>
    <w:multiLevelType w:val="singleLevel"/>
    <w:tmpl w:val="7C71F629"/>
    <w:lvl w:ilvl="0">
      <w:start w:val="3"/>
      <w:numFmt w:val="upperLetter"/>
      <w:suff w:val="nothing"/>
      <w:lvlText w:val="%1．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6E924E2"/>
    <w:rsid w:val="23AD5156"/>
    <w:rsid w:val="2CD56CED"/>
    <w:rsid w:val="33272299"/>
    <w:rsid w:val="45533F8D"/>
    <w:rsid w:val="462B2064"/>
    <w:rsid w:val="4ACE245D"/>
    <w:rsid w:val="76BA6FD4"/>
    <w:rsid w:val="7D90208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00" Type="http://schemas.openxmlformats.org/officeDocument/2006/relationships/numbering" Target="numbering.xml"/><Relationship Id="rId101" Type="http://schemas.openxmlformats.org/officeDocument/2006/relationships/styles" Target="styles.xml"/><Relationship Id="rId11" Type="http://schemas.openxmlformats.org/officeDocument/2006/relationships/image" Target="media/image6.wmf"/><Relationship Id="rId12" Type="http://schemas.openxmlformats.org/officeDocument/2006/relationships/oleObject" Target="embeddings/oleObject2.bin"/><Relationship Id="rId13" Type="http://schemas.openxmlformats.org/officeDocument/2006/relationships/image" Target="media/image7.png"/><Relationship Id="rId14" Type="http://schemas.openxmlformats.org/officeDocument/2006/relationships/image" Target="media/image8.wmf"/><Relationship Id="rId15" Type="http://schemas.openxmlformats.org/officeDocument/2006/relationships/oleObject" Target="embeddings/oleObject3.bin"/><Relationship Id="rId16" Type="http://schemas.openxmlformats.org/officeDocument/2006/relationships/image" Target="media/image9.wmf"/><Relationship Id="rId17" Type="http://schemas.openxmlformats.org/officeDocument/2006/relationships/oleObject" Target="embeddings/oleObject4.bin"/><Relationship Id="rId18" Type="http://schemas.openxmlformats.org/officeDocument/2006/relationships/image" Target="media/image10.wmf"/><Relationship Id="rId19" Type="http://schemas.openxmlformats.org/officeDocument/2006/relationships/oleObject" Target="embeddings/oleObject5.bin"/><Relationship Id="rId2" Type="http://schemas.openxmlformats.org/officeDocument/2006/relationships/webSettings" Target="webSettings.xml"/><Relationship Id="rId20" Type="http://schemas.openxmlformats.org/officeDocument/2006/relationships/image" Target="media/image11.wmf"/><Relationship Id="rId21" Type="http://schemas.openxmlformats.org/officeDocument/2006/relationships/oleObject" Target="embeddings/oleObject6.bin"/><Relationship Id="rId22" Type="http://schemas.openxmlformats.org/officeDocument/2006/relationships/image" Target="media/image12.wmf"/><Relationship Id="rId23" Type="http://schemas.openxmlformats.org/officeDocument/2006/relationships/oleObject" Target="embeddings/oleObject7.bin"/><Relationship Id="rId24" Type="http://schemas.openxmlformats.org/officeDocument/2006/relationships/oleObject" Target="embeddings/oleObject8.bin"/><Relationship Id="rId25" Type="http://schemas.openxmlformats.org/officeDocument/2006/relationships/oleObject" Target="embeddings/oleObject9.bin"/><Relationship Id="rId26" Type="http://schemas.openxmlformats.org/officeDocument/2006/relationships/oleObject" Target="embeddings/oleObject10.bin"/><Relationship Id="rId27" Type="http://schemas.openxmlformats.org/officeDocument/2006/relationships/oleObject" Target="embeddings/oleObject11.bin"/><Relationship Id="rId28" Type="http://schemas.openxmlformats.org/officeDocument/2006/relationships/oleObject" Target="embeddings/oleObject12.bin"/><Relationship Id="rId29" Type="http://schemas.openxmlformats.org/officeDocument/2006/relationships/oleObject" Target="embeddings/oleObject13.bin"/><Relationship Id="rId3" Type="http://schemas.openxmlformats.org/officeDocument/2006/relationships/fontTable" Target="fontTable.xml"/><Relationship Id="rId30" Type="http://schemas.openxmlformats.org/officeDocument/2006/relationships/image" Target="media/image13.wmf"/><Relationship Id="rId31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3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5" Type="http://schemas.openxmlformats.org/officeDocument/2006/relationships/oleObject" Target="embeddings/oleObject16.bin"/><Relationship Id="rId36" Type="http://schemas.openxmlformats.org/officeDocument/2006/relationships/image" Target="media/image16.png"/><Relationship Id="rId37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9" Type="http://schemas.openxmlformats.org/officeDocument/2006/relationships/image" Target="media/image18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5" Type="http://schemas.openxmlformats.org/officeDocument/2006/relationships/image" Target="media/image21.png"/><Relationship Id="rId46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8" Type="http://schemas.openxmlformats.org/officeDocument/2006/relationships/image" Target="media/image23.wmf"/><Relationship Id="rId49" Type="http://schemas.openxmlformats.org/officeDocument/2006/relationships/oleObject" Target="embeddings/oleObject22.bin"/><Relationship Id="rId5" Type="http://schemas.openxmlformats.org/officeDocument/2006/relationships/image" Target="media/image1.png"/><Relationship Id="rId50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2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4" Type="http://schemas.openxmlformats.org/officeDocument/2006/relationships/image" Target="media/image26.wmf"/><Relationship Id="rId55" Type="http://schemas.openxmlformats.org/officeDocument/2006/relationships/oleObject" Target="embeddings/oleObject25.bin"/><Relationship Id="rId56" Type="http://schemas.openxmlformats.org/officeDocument/2006/relationships/image" Target="media/image27.wmf"/><Relationship Id="rId57" Type="http://schemas.openxmlformats.org/officeDocument/2006/relationships/oleObject" Target="embeddings/oleObject26.bin"/><Relationship Id="rId58" Type="http://schemas.openxmlformats.org/officeDocument/2006/relationships/image" Target="media/image28.wmf"/><Relationship Id="rId59" Type="http://schemas.openxmlformats.org/officeDocument/2006/relationships/oleObject" Target="embeddings/oleObject27.bin"/><Relationship Id="rId6" Type="http://schemas.openxmlformats.org/officeDocument/2006/relationships/image" Target="media/image2.png"/><Relationship Id="rId60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2" Type="http://schemas.openxmlformats.org/officeDocument/2006/relationships/image" Target="media/image30.png"/><Relationship Id="rId63" Type="http://schemas.openxmlformats.org/officeDocument/2006/relationships/image" Target="media/image31.wmf"/><Relationship Id="rId64" Type="http://schemas.openxmlformats.org/officeDocument/2006/relationships/oleObject" Target="embeddings/oleObject29.bin"/><Relationship Id="rId65" Type="http://schemas.openxmlformats.org/officeDocument/2006/relationships/oleObject" Target="embeddings/oleObject30.bin"/><Relationship Id="rId66" Type="http://schemas.openxmlformats.org/officeDocument/2006/relationships/image" Target="media/image32.wmf"/><Relationship Id="rId67" Type="http://schemas.openxmlformats.org/officeDocument/2006/relationships/oleObject" Target="embeddings/oleObject31.bin"/><Relationship Id="rId68" Type="http://schemas.openxmlformats.org/officeDocument/2006/relationships/image" Target="media/image33.wmf"/><Relationship Id="rId69" Type="http://schemas.openxmlformats.org/officeDocument/2006/relationships/oleObject" Target="embeddings/oleObject32.bin"/><Relationship Id="rId7" Type="http://schemas.openxmlformats.org/officeDocument/2006/relationships/image" Target="media/image3.png"/><Relationship Id="rId70" Type="http://schemas.openxmlformats.org/officeDocument/2006/relationships/image" Target="media/image34.png"/><Relationship Id="rId71" Type="http://schemas.openxmlformats.org/officeDocument/2006/relationships/image" Target="media/image35.wmf"/><Relationship Id="rId72" Type="http://schemas.openxmlformats.org/officeDocument/2006/relationships/oleObject" Target="embeddings/oleObject33.bin"/><Relationship Id="rId73" Type="http://schemas.openxmlformats.org/officeDocument/2006/relationships/image" Target="media/image36.png"/><Relationship Id="rId74" Type="http://schemas.openxmlformats.org/officeDocument/2006/relationships/image" Target="media/image37.wmf"/><Relationship Id="rId75" Type="http://schemas.openxmlformats.org/officeDocument/2006/relationships/oleObject" Target="embeddings/oleObject34.bin"/><Relationship Id="rId76" Type="http://schemas.openxmlformats.org/officeDocument/2006/relationships/image" Target="media/image38.wmf"/><Relationship Id="rId77" Type="http://schemas.openxmlformats.org/officeDocument/2006/relationships/oleObject" Target="embeddings/oleObject35.bin"/><Relationship Id="rId78" Type="http://schemas.openxmlformats.org/officeDocument/2006/relationships/image" Target="media/image39.png"/><Relationship Id="rId79" Type="http://schemas.openxmlformats.org/officeDocument/2006/relationships/image" Target="media/image40.wmf"/><Relationship Id="rId8" Type="http://schemas.openxmlformats.org/officeDocument/2006/relationships/image" Target="media/image4.png"/><Relationship Id="rId80" Type="http://schemas.openxmlformats.org/officeDocument/2006/relationships/oleObject" Target="embeddings/oleObject36.bin"/><Relationship Id="rId81" Type="http://schemas.openxmlformats.org/officeDocument/2006/relationships/oleObject" Target="embeddings/oleObject37.bin"/><Relationship Id="rId82" Type="http://schemas.openxmlformats.org/officeDocument/2006/relationships/image" Target="media/image41.wmf"/><Relationship Id="rId83" Type="http://schemas.openxmlformats.org/officeDocument/2006/relationships/oleObject" Target="embeddings/oleObject38.bin"/><Relationship Id="rId84" Type="http://schemas.openxmlformats.org/officeDocument/2006/relationships/oleObject" Target="embeddings/oleObject39.bin"/><Relationship Id="rId85" Type="http://schemas.openxmlformats.org/officeDocument/2006/relationships/image" Target="media/image42.wmf"/><Relationship Id="rId86" Type="http://schemas.openxmlformats.org/officeDocument/2006/relationships/oleObject" Target="embeddings/oleObject40.bin"/><Relationship Id="rId87" Type="http://schemas.openxmlformats.org/officeDocument/2006/relationships/image" Target="media/image43.wmf"/><Relationship Id="rId88" Type="http://schemas.openxmlformats.org/officeDocument/2006/relationships/oleObject" Target="embeddings/oleObject41.bin"/><Relationship Id="rId89" Type="http://schemas.openxmlformats.org/officeDocument/2006/relationships/image" Target="media/image44.wmf"/><Relationship Id="rId9" Type="http://schemas.openxmlformats.org/officeDocument/2006/relationships/image" Target="media/image5.wmf"/><Relationship Id="rId90" Type="http://schemas.openxmlformats.org/officeDocument/2006/relationships/oleObject" Target="embeddings/oleObject42.bin"/><Relationship Id="rId91" Type="http://schemas.openxmlformats.org/officeDocument/2006/relationships/image" Target="media/image45.wmf"/><Relationship Id="rId92" Type="http://schemas.openxmlformats.org/officeDocument/2006/relationships/oleObject" Target="embeddings/oleObject43.bin"/><Relationship Id="rId93" Type="http://schemas.openxmlformats.org/officeDocument/2006/relationships/image" Target="media/image46.wmf"/><Relationship Id="rId94" Type="http://schemas.openxmlformats.org/officeDocument/2006/relationships/oleObject" Target="embeddings/oleObject44.bin"/><Relationship Id="rId95" Type="http://schemas.openxmlformats.org/officeDocument/2006/relationships/image" Target="media/image47.png"/><Relationship Id="rId96" Type="http://schemas.openxmlformats.org/officeDocument/2006/relationships/image" Target="media/image48.png"/><Relationship Id="rId99" Type="http://schemas.openxmlformats.org/officeDocument/2006/relationships/theme" Target="theme/theme1.xml"/><Relationship Id="rId97" Type="http://schemas.openxmlformats.org/officeDocument/2006/relationships/header" Target="header1.xml"/><Relationship Id="rId9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